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632" w:type="dxa"/>
        <w:tblInd w:w="-851" w:type="dxa"/>
        <w:tblLook w:val="04A0" w:firstRow="1" w:lastRow="0" w:firstColumn="1" w:lastColumn="0" w:noHBand="0" w:noVBand="1"/>
      </w:tblPr>
      <w:tblGrid>
        <w:gridCol w:w="284"/>
        <w:gridCol w:w="2410"/>
        <w:gridCol w:w="284"/>
        <w:gridCol w:w="283"/>
        <w:gridCol w:w="7371"/>
      </w:tblGrid>
      <w:tr w:rsidR="00E67341" w:rsidRPr="00491763" w14:paraId="4480E602" w14:textId="77777777" w:rsidTr="006942C0">
        <w:tc>
          <w:tcPr>
            <w:tcW w:w="10632" w:type="dxa"/>
            <w:gridSpan w:val="5"/>
            <w:tcBorders>
              <w:top w:val="nil"/>
              <w:left w:val="nil"/>
              <w:bottom w:val="single" w:sz="8" w:space="0" w:color="auto"/>
              <w:right w:val="nil"/>
            </w:tcBorders>
          </w:tcPr>
          <w:p w14:paraId="2399F6FE" w14:textId="77777777" w:rsidR="00E67341" w:rsidRPr="00491763" w:rsidRDefault="00E67341" w:rsidP="00E5341B">
            <w:pPr>
              <w:bidi w:val="0"/>
              <w:spacing w:line="276" w:lineRule="auto"/>
              <w:rPr>
                <w:rFonts w:ascii="Cambria Math" w:hAnsi="Cambria Math" w:cstheme="majorBidi"/>
                <w:kern w:val="2"/>
                <w:sz w:val="24"/>
                <w:szCs w:val="24"/>
                <w14:ligatures w14:val="standardContextual"/>
              </w:rPr>
            </w:pPr>
            <w:r w:rsidRPr="00491763">
              <w:rPr>
                <w:rFonts w:ascii="Cambria Math" w:hAnsi="Cambria Math" w:cstheme="majorBidi"/>
                <w:kern w:val="2"/>
                <w:sz w:val="24"/>
                <w:szCs w:val="24"/>
                <w:highlight w:val="lightGray"/>
                <w14:ligatures w14:val="standardContextual"/>
              </w:rPr>
              <w:t>Research article</w:t>
            </w:r>
            <w:r w:rsidRPr="00491763">
              <w:rPr>
                <w:rFonts w:ascii="Cambria Math" w:hAnsi="Cambria Math" w:cstheme="majorBidi"/>
                <w:kern w:val="2"/>
                <w:sz w:val="24"/>
                <w:szCs w:val="24"/>
                <w14:ligatures w14:val="standardContextual"/>
              </w:rPr>
              <w:t xml:space="preserve"> </w:t>
            </w:r>
          </w:p>
          <w:p w14:paraId="64A52E2F" w14:textId="77777777" w:rsidR="00E67341" w:rsidRPr="000D49F5" w:rsidRDefault="00E67341" w:rsidP="00E5341B">
            <w:pPr>
              <w:bidi w:val="0"/>
              <w:spacing w:after="240" w:line="276" w:lineRule="auto"/>
              <w:rPr>
                <w:rFonts w:ascii="Cambria Math" w:hAnsi="Cambria Math" w:cstheme="majorBidi"/>
                <w:color w:val="000000" w:themeColor="text1"/>
                <w:kern w:val="2"/>
                <w:sz w:val="32"/>
                <w:szCs w:val="32"/>
                <w14:ligatures w14:val="standardContextual"/>
              </w:rPr>
            </w:pPr>
            <w:r w:rsidRPr="000D49F5">
              <w:rPr>
                <w:rFonts w:ascii="Cambria Math" w:hAnsi="Cambria Math" w:cstheme="majorBidi"/>
                <w:color w:val="000000" w:themeColor="text1"/>
                <w:kern w:val="2"/>
                <w:sz w:val="32"/>
                <w:szCs w:val="32"/>
                <w14:ligatures w14:val="standardContextual"/>
              </w:rPr>
              <w:t>Phylogenetic Analysis of Selected Avian Species Based on Mitochondrial Gene Sequences Using Neighbor-Joining and Kimura 2-Parameter Model</w:t>
            </w:r>
          </w:p>
          <w:p w14:paraId="4BE97180" w14:textId="4AAABA01" w:rsidR="006942C0" w:rsidRPr="00CD47BB" w:rsidRDefault="006942C0" w:rsidP="006942C0">
            <w:pPr>
              <w:bidi w:val="0"/>
              <w:spacing w:before="240" w:after="240" w:line="276" w:lineRule="auto"/>
              <w:rPr>
                <w:rFonts w:ascii="Cambria" w:hAnsi="Cambria" w:cstheme="majorBidi"/>
                <w:color w:val="000000" w:themeColor="text1"/>
                <w:sz w:val="20"/>
                <w:szCs w:val="20"/>
                <w:lang w:bidi="ar-IQ"/>
              </w:rPr>
            </w:pPr>
            <w:r w:rsidRPr="00CD47BB">
              <w:rPr>
                <w:rFonts w:ascii="Cambria" w:hAnsi="Cambria" w:cstheme="majorBidi"/>
                <w:color w:val="000000" w:themeColor="text1"/>
                <w:sz w:val="20"/>
                <w:szCs w:val="20"/>
                <w:lang w:bidi="ar-IQ"/>
              </w:rPr>
              <w:t>Author Name</w:t>
            </w:r>
            <w:r w:rsidR="00E67341" w:rsidRPr="00CD47BB">
              <w:rPr>
                <w:rFonts w:ascii="Cambria" w:hAnsi="Cambria" w:cstheme="majorBidi"/>
                <w:b/>
                <w:bCs/>
                <w:color w:val="000000" w:themeColor="text1"/>
                <w:sz w:val="20"/>
                <w:szCs w:val="20"/>
                <w:vertAlign w:val="superscript"/>
                <w:lang w:bidi="ar-IQ"/>
              </w:rPr>
              <w:t>1</w:t>
            </w:r>
            <w:r w:rsidRPr="00CD47BB">
              <w:rPr>
                <w:rFonts w:ascii="Cambria" w:hAnsi="Cambria" w:cstheme="majorBidi"/>
                <w:b/>
                <w:bCs/>
                <w:color w:val="000000" w:themeColor="text1"/>
                <w:sz w:val="20"/>
                <w:szCs w:val="20"/>
                <w:lang w:bidi="ar-IQ"/>
              </w:rPr>
              <w:t xml:space="preserve"> </w:t>
            </w:r>
            <w:r w:rsidRPr="00CD47BB">
              <w:rPr>
                <w:rFonts w:ascii="Cambria" w:hAnsi="Cambria" w:cstheme="majorBidi"/>
                <w:color w:val="000000" w:themeColor="text1"/>
                <w:sz w:val="20"/>
                <w:szCs w:val="20"/>
                <w:lang w:bidi="ar-IQ"/>
              </w:rPr>
              <w:t>and</w:t>
            </w:r>
            <w:r w:rsidRPr="00CD47BB">
              <w:rPr>
                <w:rFonts w:ascii="Cambria" w:hAnsi="Cambria" w:cstheme="majorBidi"/>
                <w:b/>
                <w:bCs/>
                <w:color w:val="000000" w:themeColor="text1"/>
                <w:sz w:val="20"/>
                <w:szCs w:val="20"/>
                <w:lang w:bidi="ar-IQ"/>
              </w:rPr>
              <w:t xml:space="preserve"> </w:t>
            </w:r>
            <w:r w:rsidRPr="00CD47BB">
              <w:rPr>
                <w:rFonts w:ascii="Cambria" w:hAnsi="Cambria" w:cstheme="majorBidi"/>
                <w:color w:val="000000" w:themeColor="text1"/>
                <w:sz w:val="20"/>
                <w:szCs w:val="20"/>
                <w:lang w:bidi="ar-IQ"/>
              </w:rPr>
              <w:t>Author Name</w:t>
            </w:r>
            <w:r w:rsidRPr="00CD47BB">
              <w:rPr>
                <w:rFonts w:ascii="Cambria" w:hAnsi="Cambria" w:cstheme="majorBidi"/>
                <w:color w:val="000000" w:themeColor="text1"/>
                <w:sz w:val="20"/>
                <w:szCs w:val="20"/>
                <w:vertAlign w:val="superscript"/>
                <w:lang w:bidi="ar-IQ"/>
              </w:rPr>
              <w:t>2</w:t>
            </w:r>
          </w:p>
          <w:p w14:paraId="3A50F25A" w14:textId="77777777" w:rsidR="00E67341" w:rsidRPr="00CD47BB" w:rsidRDefault="00E67341" w:rsidP="00501764">
            <w:pPr>
              <w:bidi w:val="0"/>
              <w:spacing w:before="240" w:after="240"/>
              <w:rPr>
                <w:rFonts w:ascii="Cambria" w:hAnsi="Cambria" w:cstheme="majorBidi"/>
                <w:i/>
                <w:iCs/>
                <w:color w:val="000000" w:themeColor="text1"/>
                <w:sz w:val="18"/>
                <w:szCs w:val="18"/>
                <w:lang w:bidi="ar-IQ"/>
              </w:rPr>
            </w:pPr>
            <w:r w:rsidRPr="00CD47BB">
              <w:rPr>
                <w:rFonts w:ascii="Cambria" w:hAnsi="Cambria" w:cstheme="majorBidi"/>
                <w:i/>
                <w:iCs/>
                <w:color w:val="000000" w:themeColor="text1"/>
                <w:sz w:val="18"/>
                <w:szCs w:val="18"/>
                <w:vertAlign w:val="superscript"/>
                <w:lang w:bidi="ar-IQ"/>
              </w:rPr>
              <w:t>1</w:t>
            </w:r>
            <w:r w:rsidRPr="00CD47BB">
              <w:rPr>
                <w:rFonts w:ascii="Cambria" w:hAnsi="Cambria" w:cstheme="majorBidi"/>
                <w:i/>
                <w:iCs/>
                <w:color w:val="000000" w:themeColor="text1"/>
                <w:sz w:val="18"/>
                <w:szCs w:val="18"/>
                <w:lang w:bidi="ar-IQ"/>
              </w:rPr>
              <w:t xml:space="preserve">Department of Animal Production, College of Agriculture, Wasit University, Wasit 52001, Iraq </w:t>
            </w:r>
          </w:p>
          <w:p w14:paraId="354F767A" w14:textId="33360B98" w:rsidR="006942C0" w:rsidRPr="00491763" w:rsidRDefault="006942C0" w:rsidP="006942C0">
            <w:pPr>
              <w:bidi w:val="0"/>
              <w:spacing w:before="240" w:after="240"/>
              <w:rPr>
                <w:rFonts w:ascii="Cambria Math" w:hAnsi="Cambria Math" w:cstheme="majorBidi"/>
                <w:i/>
                <w:iCs/>
                <w:color w:val="FF0000"/>
                <w:sz w:val="18"/>
                <w:szCs w:val="18"/>
                <w:lang w:bidi="ar-IQ"/>
              </w:rPr>
            </w:pPr>
            <w:r w:rsidRPr="00CD47BB">
              <w:rPr>
                <w:rFonts w:ascii="Cambria" w:hAnsi="Cambria" w:cstheme="majorBidi"/>
                <w:i/>
                <w:iCs/>
                <w:color w:val="000000" w:themeColor="text1"/>
                <w:sz w:val="18"/>
                <w:szCs w:val="18"/>
                <w:vertAlign w:val="superscript"/>
                <w:lang w:bidi="ar-IQ"/>
              </w:rPr>
              <w:t>2</w:t>
            </w:r>
            <w:r w:rsidRPr="00CD47BB">
              <w:rPr>
                <w:rFonts w:ascii="Cambria" w:hAnsi="Cambria" w:cstheme="majorBidi"/>
                <w:i/>
                <w:iCs/>
                <w:color w:val="000000" w:themeColor="text1"/>
                <w:sz w:val="18"/>
                <w:szCs w:val="18"/>
                <w:lang w:bidi="ar-IQ"/>
              </w:rPr>
              <w:t>Department of Animal Production, College of Agriculture, Wasit University, Wasit 52001, Iraq</w:t>
            </w:r>
          </w:p>
        </w:tc>
      </w:tr>
      <w:tr w:rsidR="00F70B87" w:rsidRPr="00491763" w14:paraId="5D105377" w14:textId="77777777" w:rsidTr="006942C0">
        <w:tc>
          <w:tcPr>
            <w:tcW w:w="284" w:type="dxa"/>
            <w:tcBorders>
              <w:top w:val="single" w:sz="8" w:space="0" w:color="000000" w:themeColor="text1"/>
              <w:left w:val="nil"/>
              <w:bottom w:val="nil"/>
              <w:right w:val="nil"/>
            </w:tcBorders>
            <w:shd w:val="clear" w:color="auto" w:fill="FDE9D9" w:themeFill="accent6" w:themeFillTint="33"/>
            <w:vAlign w:val="center"/>
          </w:tcPr>
          <w:p w14:paraId="4C960F38" w14:textId="33155E92" w:rsidR="00F70B87" w:rsidRPr="00491763" w:rsidRDefault="00F70B87" w:rsidP="00501764">
            <w:pPr>
              <w:bidi w:val="0"/>
              <w:spacing w:before="240" w:after="120"/>
              <w:rPr>
                <w:rFonts w:ascii="Cambria Math" w:hAnsi="Cambria Math"/>
              </w:rPr>
            </w:pPr>
          </w:p>
        </w:tc>
        <w:tc>
          <w:tcPr>
            <w:tcW w:w="2410" w:type="dxa"/>
            <w:tcBorders>
              <w:top w:val="single" w:sz="8" w:space="0" w:color="000000" w:themeColor="text1"/>
              <w:left w:val="nil"/>
              <w:bottom w:val="single" w:sz="8" w:space="0" w:color="E36C0A" w:themeColor="accent6" w:themeShade="BF"/>
              <w:right w:val="nil"/>
            </w:tcBorders>
            <w:shd w:val="clear" w:color="auto" w:fill="FDE9D9" w:themeFill="accent6" w:themeFillTint="33"/>
            <w:vAlign w:val="center"/>
          </w:tcPr>
          <w:p w14:paraId="6D991BCE" w14:textId="12569DB2" w:rsidR="00F70B87" w:rsidRPr="00491763" w:rsidRDefault="00F70B87" w:rsidP="00501764">
            <w:pPr>
              <w:bidi w:val="0"/>
              <w:spacing w:before="240" w:after="120"/>
              <w:rPr>
                <w:rFonts w:ascii="Cambria Math" w:hAnsi="Cambria Math"/>
              </w:rPr>
            </w:pPr>
            <w:r w:rsidRPr="00491763">
              <w:rPr>
                <w:rFonts w:ascii="Cambria Math" w:hAnsi="Cambria Math" w:cstheme="majorBidi"/>
                <w:lang w:bidi="ar-EG"/>
              </w:rPr>
              <w:t>A R T I C L E   I N F O</w:t>
            </w:r>
          </w:p>
        </w:tc>
        <w:tc>
          <w:tcPr>
            <w:tcW w:w="284" w:type="dxa"/>
            <w:tcBorders>
              <w:top w:val="single" w:sz="8" w:space="0" w:color="000000" w:themeColor="text1"/>
              <w:left w:val="nil"/>
              <w:bottom w:val="nil"/>
              <w:right w:val="nil"/>
            </w:tcBorders>
            <w:shd w:val="clear" w:color="auto" w:fill="FDE9D9" w:themeFill="accent6" w:themeFillTint="33"/>
            <w:vAlign w:val="center"/>
          </w:tcPr>
          <w:p w14:paraId="2004C3B4" w14:textId="3FD51BD2" w:rsidR="00F70B87" w:rsidRPr="00491763" w:rsidRDefault="00F70B87" w:rsidP="00501764">
            <w:pPr>
              <w:bidi w:val="0"/>
              <w:spacing w:before="240" w:after="120"/>
              <w:rPr>
                <w:rFonts w:ascii="Cambria Math" w:hAnsi="Cambria Math"/>
              </w:rPr>
            </w:pPr>
          </w:p>
        </w:tc>
        <w:tc>
          <w:tcPr>
            <w:tcW w:w="283" w:type="dxa"/>
            <w:tcBorders>
              <w:top w:val="single" w:sz="8" w:space="0" w:color="auto"/>
              <w:left w:val="nil"/>
              <w:bottom w:val="nil"/>
              <w:right w:val="nil"/>
            </w:tcBorders>
            <w:vAlign w:val="center"/>
          </w:tcPr>
          <w:p w14:paraId="71D49639" w14:textId="77777777" w:rsidR="00F70B87" w:rsidRPr="00491763" w:rsidRDefault="00F70B87" w:rsidP="00501764">
            <w:pPr>
              <w:bidi w:val="0"/>
              <w:spacing w:before="240" w:after="120"/>
              <w:rPr>
                <w:rFonts w:ascii="Cambria Math" w:hAnsi="Cambria Math"/>
              </w:rPr>
            </w:pPr>
          </w:p>
        </w:tc>
        <w:tc>
          <w:tcPr>
            <w:tcW w:w="7371" w:type="dxa"/>
            <w:tcBorders>
              <w:top w:val="single" w:sz="8" w:space="0" w:color="auto"/>
              <w:left w:val="nil"/>
              <w:bottom w:val="single" w:sz="8" w:space="0" w:color="E36C0A" w:themeColor="accent6" w:themeShade="BF"/>
              <w:right w:val="nil"/>
            </w:tcBorders>
            <w:vAlign w:val="center"/>
          </w:tcPr>
          <w:p w14:paraId="0393EDA4" w14:textId="77777777" w:rsidR="00F70B87" w:rsidRPr="000D49F5" w:rsidRDefault="00F70B87" w:rsidP="000D49F5">
            <w:pPr>
              <w:pStyle w:val="ListParagraph"/>
              <w:numPr>
                <w:ilvl w:val="0"/>
                <w:numId w:val="28"/>
              </w:numPr>
              <w:bidi w:val="0"/>
              <w:spacing w:before="240" w:after="120" w:line="240" w:lineRule="auto"/>
              <w:ind w:left="303"/>
              <w:rPr>
                <w:rFonts w:ascii="Cambria Math" w:hAnsi="Cambria Math"/>
              </w:rPr>
            </w:pPr>
            <w:r w:rsidRPr="000D49F5">
              <w:rPr>
                <w:rFonts w:ascii="Cambria Math" w:hAnsi="Cambria Math" w:cstheme="majorBidi"/>
                <w:lang w:bidi="ar-EG"/>
              </w:rPr>
              <w:t>A B S T R A C T</w:t>
            </w:r>
          </w:p>
        </w:tc>
      </w:tr>
      <w:tr w:rsidR="00F70B87" w:rsidRPr="00491763" w14:paraId="104D8214" w14:textId="77777777" w:rsidTr="006942C0">
        <w:trPr>
          <w:trHeight w:val="3167"/>
        </w:trPr>
        <w:tc>
          <w:tcPr>
            <w:tcW w:w="284" w:type="dxa"/>
            <w:tcBorders>
              <w:top w:val="nil"/>
              <w:left w:val="nil"/>
              <w:bottom w:val="nil"/>
              <w:right w:val="nil"/>
            </w:tcBorders>
            <w:shd w:val="clear" w:color="auto" w:fill="FDE9D9" w:themeFill="accent6" w:themeFillTint="33"/>
          </w:tcPr>
          <w:p w14:paraId="3E63F18C" w14:textId="41790724" w:rsidR="00F70B87" w:rsidRPr="00491763" w:rsidRDefault="00F70B87" w:rsidP="00F70B87">
            <w:pPr>
              <w:bidi w:val="0"/>
              <w:jc w:val="both"/>
              <w:rPr>
                <w:rFonts w:ascii="Cambria Math" w:eastAsia="Times New Roman" w:hAnsi="Cambria Math" w:cs="Times New Roman"/>
                <w:sz w:val="18"/>
                <w:szCs w:val="18"/>
                <w:lang w:eastAsia="en-MY"/>
              </w:rPr>
            </w:pPr>
          </w:p>
        </w:tc>
        <w:tc>
          <w:tcPr>
            <w:tcW w:w="2410" w:type="dxa"/>
            <w:tcBorders>
              <w:top w:val="nil"/>
              <w:left w:val="nil"/>
              <w:right w:val="nil"/>
            </w:tcBorders>
            <w:shd w:val="clear" w:color="auto" w:fill="FDE9D9" w:themeFill="accent6" w:themeFillTint="33"/>
          </w:tcPr>
          <w:p w14:paraId="1045C439" w14:textId="77777777" w:rsidR="00F70B87" w:rsidRPr="00491763" w:rsidRDefault="00F70B87" w:rsidP="00F70B87">
            <w:pPr>
              <w:bidi w:val="0"/>
              <w:rPr>
                <w:rFonts w:ascii="Cambria Math" w:hAnsi="Cambria Math" w:cstheme="majorBidi"/>
                <w:i/>
                <w:iCs/>
                <w:sz w:val="20"/>
                <w:szCs w:val="20"/>
                <w:lang w:bidi="ar-EG"/>
              </w:rPr>
            </w:pPr>
            <w:r w:rsidRPr="00491763">
              <w:rPr>
                <w:rFonts w:ascii="Cambria Math" w:hAnsi="Cambria Math" w:cstheme="majorBidi"/>
                <w:i/>
                <w:iCs/>
                <w:sz w:val="20"/>
                <w:szCs w:val="20"/>
                <w:lang w:bidi="ar-EG"/>
              </w:rPr>
              <w:t>Keywords:</w:t>
            </w:r>
          </w:p>
          <w:p w14:paraId="5F8572EE" w14:textId="77777777" w:rsidR="00F70B87" w:rsidRPr="00491763" w:rsidRDefault="00F70B87" w:rsidP="00F70B87">
            <w:pPr>
              <w:bidi w:val="0"/>
              <w:rPr>
                <w:rFonts w:ascii="Cambria Math" w:eastAsia="Times New Roman" w:hAnsi="Cambria Math" w:cs="Times New Roman"/>
                <w:sz w:val="18"/>
                <w:szCs w:val="18"/>
                <w:lang w:eastAsia="en-MY"/>
              </w:rPr>
            </w:pPr>
            <w:r w:rsidRPr="00491763">
              <w:rPr>
                <w:rFonts w:ascii="Cambria Math" w:eastAsia="Times New Roman" w:hAnsi="Cambria Math" w:cs="Times New Roman"/>
                <w:sz w:val="18"/>
                <w:szCs w:val="18"/>
                <w:lang w:eastAsia="en-MY"/>
              </w:rPr>
              <w:t>Mitochondrial DNA</w:t>
            </w:r>
          </w:p>
          <w:p w14:paraId="1D970575" w14:textId="77777777" w:rsidR="00F70B87" w:rsidRPr="00491763" w:rsidRDefault="00F70B87" w:rsidP="00F70B87">
            <w:pPr>
              <w:bidi w:val="0"/>
              <w:rPr>
                <w:rFonts w:ascii="Cambria Math" w:eastAsia="Times New Roman" w:hAnsi="Cambria Math" w:cs="Times New Roman"/>
                <w:sz w:val="18"/>
                <w:szCs w:val="18"/>
                <w:lang w:eastAsia="en-MY"/>
              </w:rPr>
            </w:pPr>
            <w:r w:rsidRPr="00491763">
              <w:rPr>
                <w:rFonts w:ascii="Cambria Math" w:eastAsia="Times New Roman" w:hAnsi="Cambria Math" w:cs="Times New Roman"/>
                <w:sz w:val="18"/>
                <w:szCs w:val="18"/>
                <w:lang w:eastAsia="en-MY"/>
              </w:rPr>
              <w:t>Avian phylogenetics</w:t>
            </w:r>
          </w:p>
          <w:p w14:paraId="084B5524" w14:textId="77777777" w:rsidR="00F70B87" w:rsidRDefault="00F70B87" w:rsidP="00F70B87">
            <w:pPr>
              <w:bidi w:val="0"/>
              <w:rPr>
                <w:rFonts w:ascii="Cambria Math" w:eastAsia="Times New Roman" w:hAnsi="Cambria Math" w:cs="Times New Roman"/>
                <w:sz w:val="18"/>
                <w:szCs w:val="18"/>
                <w:lang w:eastAsia="en-MY"/>
              </w:rPr>
            </w:pPr>
            <w:r w:rsidRPr="00491763">
              <w:rPr>
                <w:rFonts w:ascii="Cambria Math" w:eastAsia="Times New Roman" w:hAnsi="Cambria Math" w:cs="Times New Roman"/>
                <w:sz w:val="18"/>
                <w:szCs w:val="18"/>
                <w:lang w:eastAsia="en-MY"/>
              </w:rPr>
              <w:t xml:space="preserve">Genetic distance </w:t>
            </w:r>
          </w:p>
          <w:p w14:paraId="7F3F1F9E" w14:textId="77777777" w:rsidR="00F70B87" w:rsidRPr="00F70B87" w:rsidRDefault="00F70B87" w:rsidP="00F70B87">
            <w:pPr>
              <w:bidi w:val="0"/>
              <w:rPr>
                <w:rFonts w:ascii="Cambria Math" w:eastAsia="Times New Roman" w:hAnsi="Cambria Math" w:cs="Times New Roman"/>
                <w:sz w:val="18"/>
                <w:szCs w:val="18"/>
                <w:lang w:eastAsia="en-MY"/>
              </w:rPr>
            </w:pPr>
            <w:r w:rsidRPr="00F70B87">
              <w:rPr>
                <w:rFonts w:ascii="Cambria Math" w:eastAsia="Times New Roman" w:hAnsi="Cambria Math" w:cs="Times New Roman"/>
                <w:sz w:val="18"/>
                <w:szCs w:val="18"/>
                <w:lang w:eastAsia="en-MY"/>
              </w:rPr>
              <w:t>DNA barcoding</w:t>
            </w:r>
          </w:p>
          <w:p w14:paraId="33ACDEEB" w14:textId="77777777" w:rsidR="00F70B87" w:rsidRPr="00F70B87" w:rsidRDefault="00F70B87" w:rsidP="00F70B87">
            <w:pPr>
              <w:bidi w:val="0"/>
              <w:rPr>
                <w:rFonts w:ascii="Cambria Math" w:eastAsia="Times New Roman" w:hAnsi="Cambria Math" w:cs="Times New Roman"/>
                <w:sz w:val="18"/>
                <w:szCs w:val="18"/>
                <w:lang w:eastAsia="en-MY"/>
              </w:rPr>
            </w:pPr>
            <w:r w:rsidRPr="00F70B87">
              <w:rPr>
                <w:rFonts w:ascii="Cambria Math" w:eastAsia="Times New Roman" w:hAnsi="Cambria Math" w:cs="Times New Roman"/>
                <w:sz w:val="18"/>
                <w:szCs w:val="18"/>
                <w:lang w:eastAsia="en-MY"/>
              </w:rPr>
              <w:t>COI gene</w:t>
            </w:r>
          </w:p>
          <w:p w14:paraId="09F0B437" w14:textId="77777777" w:rsidR="00F70B87" w:rsidRPr="00F70B87" w:rsidRDefault="00F70B87" w:rsidP="00F70B87">
            <w:pPr>
              <w:bidi w:val="0"/>
              <w:rPr>
                <w:rFonts w:ascii="Cambria Math" w:eastAsia="Times New Roman" w:hAnsi="Cambria Math" w:cs="Times New Roman"/>
                <w:sz w:val="18"/>
                <w:szCs w:val="18"/>
                <w:lang w:eastAsia="en-MY"/>
              </w:rPr>
            </w:pPr>
            <w:r w:rsidRPr="00F70B87">
              <w:rPr>
                <w:rFonts w:ascii="Cambria Math" w:eastAsia="Times New Roman" w:hAnsi="Cambria Math" w:cs="Times New Roman"/>
                <w:sz w:val="18"/>
                <w:szCs w:val="18"/>
                <w:lang w:eastAsia="en-MY"/>
              </w:rPr>
              <w:t>Cytochrome b</w:t>
            </w:r>
          </w:p>
          <w:p w14:paraId="79D82F39" w14:textId="77777777" w:rsidR="00F70B87" w:rsidRDefault="00F70B87" w:rsidP="00F70B87">
            <w:pPr>
              <w:bidi w:val="0"/>
              <w:rPr>
                <w:rFonts w:ascii="Cambria Math" w:eastAsia="Times New Roman" w:hAnsi="Cambria Math" w:cs="Times New Roman"/>
                <w:sz w:val="18"/>
                <w:szCs w:val="18"/>
                <w:lang w:eastAsia="en-MY"/>
              </w:rPr>
            </w:pPr>
          </w:p>
        </w:tc>
        <w:tc>
          <w:tcPr>
            <w:tcW w:w="284" w:type="dxa"/>
            <w:tcBorders>
              <w:top w:val="nil"/>
              <w:left w:val="nil"/>
              <w:bottom w:val="nil"/>
              <w:right w:val="nil"/>
            </w:tcBorders>
            <w:shd w:val="clear" w:color="auto" w:fill="FDE9D9" w:themeFill="accent6" w:themeFillTint="33"/>
          </w:tcPr>
          <w:p w14:paraId="604A2F31" w14:textId="77777777" w:rsidR="00F70B87" w:rsidRPr="00491763" w:rsidRDefault="00F70B87" w:rsidP="00E5341B">
            <w:pPr>
              <w:bidi w:val="0"/>
              <w:rPr>
                <w:rFonts w:ascii="Cambria Math" w:hAnsi="Cambria Math"/>
              </w:rPr>
            </w:pPr>
          </w:p>
        </w:tc>
        <w:tc>
          <w:tcPr>
            <w:tcW w:w="283" w:type="dxa"/>
            <w:tcBorders>
              <w:top w:val="nil"/>
              <w:left w:val="nil"/>
              <w:bottom w:val="nil"/>
              <w:right w:val="nil"/>
            </w:tcBorders>
          </w:tcPr>
          <w:p w14:paraId="19015BA5" w14:textId="77777777" w:rsidR="00F70B87" w:rsidRPr="00491763" w:rsidRDefault="00F70B87" w:rsidP="00E5341B">
            <w:pPr>
              <w:rPr>
                <w:rFonts w:ascii="Cambria Math" w:hAnsi="Cambria Math"/>
              </w:rPr>
            </w:pPr>
          </w:p>
        </w:tc>
        <w:tc>
          <w:tcPr>
            <w:tcW w:w="7371" w:type="dxa"/>
            <w:vMerge w:val="restart"/>
            <w:tcBorders>
              <w:top w:val="single" w:sz="8" w:space="0" w:color="E36C0A" w:themeColor="accent6" w:themeShade="BF"/>
              <w:left w:val="nil"/>
              <w:bottom w:val="single" w:sz="8" w:space="0" w:color="auto"/>
              <w:right w:val="nil"/>
            </w:tcBorders>
          </w:tcPr>
          <w:p w14:paraId="6425918C" w14:textId="090061F2" w:rsidR="00F70B87" w:rsidRPr="002B354D" w:rsidRDefault="00F70B87" w:rsidP="002B354D">
            <w:pPr>
              <w:tabs>
                <w:tab w:val="left" w:pos="5599"/>
              </w:tabs>
              <w:bidi w:val="0"/>
              <w:spacing w:before="120" w:after="120"/>
              <w:jc w:val="both"/>
              <w:rPr>
                <w:rFonts w:ascii="Cambria Math" w:hAnsi="Cambria Math" w:cstheme="majorBidi"/>
                <w:sz w:val="20"/>
                <w:szCs w:val="20"/>
                <w:lang w:bidi="ar-EG"/>
              </w:rPr>
            </w:pPr>
            <w:r w:rsidRPr="00491763">
              <w:rPr>
                <w:rFonts w:ascii="Cambria Math" w:hAnsi="Cambria Math" w:cstheme="majorBidi"/>
                <w:sz w:val="20"/>
                <w:szCs w:val="20"/>
                <w:lang w:bidi="ar-EG"/>
              </w:rPr>
              <w:t>Mitochondrial DNA markers have been widely used to study avian phylogenetics, and to identify species, although their relative performance across major orders has not been comprehensively assessed. This paper analyzed 16 COI and 13 cytochrome b sequences that were fetched in GenBank and they represented species of Galliformes, Anseriformes and Columbiformes. A MEGA11 phylogenetic reconstruction with node robustness set to 1,000 bootstrap replicas was used to perform phylogenetic reconstruction.</w:t>
            </w:r>
            <w:r>
              <w:rPr>
                <w:rFonts w:ascii="Cambria Math" w:hAnsi="Cambria Math" w:cstheme="majorBidi"/>
                <w:sz w:val="20"/>
                <w:szCs w:val="20"/>
                <w:lang w:bidi="ar-EG"/>
              </w:rPr>
              <w:t xml:space="preserve"> </w:t>
            </w:r>
            <w:r w:rsidRPr="00491763">
              <w:rPr>
                <w:rFonts w:ascii="Cambria Math" w:hAnsi="Cambria Math" w:cstheme="majorBidi"/>
                <w:sz w:val="20"/>
                <w:szCs w:val="20"/>
                <w:lang w:bidi="ar-EG"/>
              </w:rPr>
              <w:t>Neighbor-Joining</w:t>
            </w:r>
            <w:r>
              <w:rPr>
                <w:rFonts w:ascii="Cambria Math" w:hAnsi="Cambria Math" w:cstheme="majorBidi"/>
                <w:sz w:val="20"/>
                <w:szCs w:val="20"/>
                <w:lang w:bidi="ar-EG"/>
              </w:rPr>
              <w:t xml:space="preserve"> </w:t>
            </w:r>
            <w:r w:rsidRPr="00491763">
              <w:rPr>
                <w:rFonts w:ascii="Cambria Math" w:hAnsi="Cambria Math" w:cstheme="majorBidi"/>
                <w:sz w:val="20"/>
                <w:szCs w:val="20"/>
                <w:lang w:bidi="ar-EG"/>
              </w:rPr>
              <w:t>phylogenetic</w:t>
            </w:r>
            <w:r>
              <w:rPr>
                <w:rFonts w:ascii="Cambria Math" w:hAnsi="Cambria Math" w:cstheme="majorBidi"/>
                <w:sz w:val="20"/>
                <w:szCs w:val="20"/>
                <w:lang w:bidi="ar-EG"/>
              </w:rPr>
              <w:t xml:space="preserve"> </w:t>
            </w:r>
            <w:r w:rsidRPr="00491763">
              <w:rPr>
                <w:rFonts w:ascii="Cambria Math" w:hAnsi="Cambria Math" w:cstheme="majorBidi"/>
                <w:sz w:val="20"/>
                <w:szCs w:val="20"/>
                <w:lang w:bidi="ar-EG"/>
              </w:rPr>
              <w:t>reconstruction, estimation of Kimura 2-parameter (K2P) distance and multiple sequence alignment were performed with MEGA11. Analysis of genetic distance and nucleotide composition was also done. Findings revealed that there was a highly conserved intraspecific variation (0.000 -0.007) compared to a lot of interspecific and inter-order divergence (0.12 -0.35), which creates an apparent hierarchical pattern of divergent change. These two markers resolved three large order-level lineages with high bootstrap support (≥90%), and consistently recovered three large order-level lineages, indicating high topological congruence. Despite the fact that shallow nodes showed great support, deep basal relationships showed weak support, possibly because of rapid evolutionary radiation or short sequence length. The compositionally stable content of GC among taxa (mean: 47.248.6%). Collectively, these findings justify the use of COI and cytochrome b as highly dependable markers as far as the distinction of avian species and phylogenetic inferences at the shallow depths of evolution is concerned. The specified genetic distance thresholds offer useful guidelines of future DNA barcoding and taxonomic research of birds.</w:t>
            </w:r>
          </w:p>
        </w:tc>
      </w:tr>
      <w:tr w:rsidR="00F70B87" w:rsidRPr="00491763" w14:paraId="5243DAFD" w14:textId="77777777" w:rsidTr="006942C0">
        <w:tc>
          <w:tcPr>
            <w:tcW w:w="284" w:type="dxa"/>
            <w:tcBorders>
              <w:top w:val="nil"/>
              <w:left w:val="nil"/>
              <w:bottom w:val="single" w:sz="8" w:space="0" w:color="auto"/>
              <w:right w:val="nil"/>
            </w:tcBorders>
            <w:shd w:val="clear" w:color="auto" w:fill="FDE9D9" w:themeFill="accent6" w:themeFillTint="33"/>
          </w:tcPr>
          <w:p w14:paraId="57F9BE20" w14:textId="77777777" w:rsidR="00F70B87" w:rsidRPr="00491763" w:rsidRDefault="00F70B87" w:rsidP="00E5341B">
            <w:pPr>
              <w:bidi w:val="0"/>
              <w:jc w:val="both"/>
              <w:rPr>
                <w:rFonts w:ascii="Cambria Math" w:hAnsi="Cambria Math" w:cstheme="majorBidi"/>
                <w:sz w:val="20"/>
                <w:szCs w:val="20"/>
                <w:lang w:bidi="ar-EG"/>
              </w:rPr>
            </w:pPr>
          </w:p>
        </w:tc>
        <w:tc>
          <w:tcPr>
            <w:tcW w:w="2410" w:type="dxa"/>
            <w:tcBorders>
              <w:left w:val="nil"/>
              <w:bottom w:val="single" w:sz="8" w:space="0" w:color="auto"/>
              <w:right w:val="nil"/>
            </w:tcBorders>
            <w:shd w:val="clear" w:color="auto" w:fill="FDE9D9" w:themeFill="accent6" w:themeFillTint="33"/>
          </w:tcPr>
          <w:p w14:paraId="36C070BF" w14:textId="77777777" w:rsidR="00F70B87" w:rsidRPr="00F16CA2" w:rsidRDefault="00F70B87" w:rsidP="00F70B87">
            <w:pPr>
              <w:bidi w:val="0"/>
              <w:jc w:val="both"/>
              <w:rPr>
                <w:rFonts w:ascii="Cambria Math" w:hAnsi="Cambria Math" w:cstheme="majorBidi"/>
                <w:i/>
                <w:iCs/>
                <w:sz w:val="20"/>
                <w:szCs w:val="20"/>
                <w:lang w:bidi="ar-EG"/>
              </w:rPr>
            </w:pPr>
            <w:r w:rsidRPr="00F16CA2">
              <w:rPr>
                <w:rFonts w:ascii="Cambria Math" w:hAnsi="Cambria Math" w:cstheme="majorBidi"/>
                <w:i/>
                <w:iCs/>
                <w:sz w:val="20"/>
                <w:szCs w:val="20"/>
                <w:lang w:bidi="ar-EG"/>
              </w:rPr>
              <w:t>Article history:</w:t>
            </w:r>
          </w:p>
          <w:p w14:paraId="0FB21779" w14:textId="77777777" w:rsidR="00F70B87" w:rsidRPr="00491763" w:rsidRDefault="00F70B87" w:rsidP="00F70B87">
            <w:pPr>
              <w:bidi w:val="0"/>
              <w:jc w:val="both"/>
              <w:rPr>
                <w:rFonts w:ascii="Cambria Math" w:hAnsi="Cambria Math" w:cstheme="majorBidi"/>
                <w:sz w:val="20"/>
                <w:szCs w:val="20"/>
                <w:lang w:bidi="ar-EG"/>
              </w:rPr>
            </w:pPr>
            <w:r w:rsidRPr="00491763">
              <w:rPr>
                <w:rFonts w:ascii="Cambria Math" w:hAnsi="Cambria Math" w:cstheme="majorBidi"/>
                <w:sz w:val="20"/>
                <w:szCs w:val="20"/>
                <w:lang w:bidi="ar-EG"/>
              </w:rPr>
              <w:t>Received: 20</w:t>
            </w:r>
            <w:r w:rsidRPr="00491763">
              <w:rPr>
                <w:rFonts w:ascii="Cambria Math" w:hAnsi="Cambria Math" w:cstheme="majorBidi"/>
                <w:sz w:val="20"/>
                <w:szCs w:val="20"/>
                <w:vertAlign w:val="superscript"/>
                <w:lang w:bidi="ar-EG"/>
              </w:rPr>
              <w:t>th</w:t>
            </w:r>
            <w:r w:rsidRPr="00491763">
              <w:rPr>
                <w:rFonts w:ascii="Cambria Math" w:hAnsi="Cambria Math" w:cstheme="majorBidi"/>
                <w:sz w:val="20"/>
                <w:szCs w:val="20"/>
                <w:lang w:bidi="ar-EG"/>
              </w:rPr>
              <w:t xml:space="preserve"> Jan 2026</w:t>
            </w:r>
          </w:p>
          <w:p w14:paraId="3E3B2665" w14:textId="77777777" w:rsidR="00F70B87" w:rsidRPr="00491763" w:rsidRDefault="00F70B87" w:rsidP="00F70B87">
            <w:pPr>
              <w:bidi w:val="0"/>
              <w:jc w:val="both"/>
              <w:rPr>
                <w:rFonts w:ascii="Cambria Math" w:hAnsi="Cambria Math" w:cstheme="majorBidi"/>
                <w:sz w:val="20"/>
                <w:szCs w:val="20"/>
                <w:lang w:bidi="ar-EG"/>
              </w:rPr>
            </w:pPr>
            <w:r w:rsidRPr="00491763">
              <w:rPr>
                <w:rFonts w:ascii="Cambria Math" w:hAnsi="Cambria Math" w:cstheme="majorBidi"/>
                <w:sz w:val="20"/>
                <w:szCs w:val="20"/>
                <w:lang w:bidi="ar-EG"/>
              </w:rPr>
              <w:t>Accepted: 1</w:t>
            </w:r>
            <w:r w:rsidRPr="00491763">
              <w:rPr>
                <w:rFonts w:ascii="Cambria Math" w:hAnsi="Cambria Math" w:cstheme="majorBidi"/>
                <w:sz w:val="20"/>
                <w:szCs w:val="20"/>
                <w:vertAlign w:val="superscript"/>
                <w:lang w:bidi="ar-EG"/>
              </w:rPr>
              <w:t>st</w:t>
            </w:r>
            <w:r w:rsidRPr="00491763">
              <w:rPr>
                <w:rFonts w:ascii="Cambria Math" w:hAnsi="Cambria Math" w:cstheme="majorBidi"/>
                <w:sz w:val="20"/>
                <w:szCs w:val="20"/>
                <w:lang w:bidi="ar-EG"/>
              </w:rPr>
              <w:t xml:space="preserve"> Mar 2026</w:t>
            </w:r>
          </w:p>
          <w:p w14:paraId="68DFBD7E" w14:textId="7E3CB552" w:rsidR="00F70B87" w:rsidRPr="00491763" w:rsidRDefault="00F70B87" w:rsidP="00F70B87">
            <w:pPr>
              <w:bidi w:val="0"/>
              <w:rPr>
                <w:rFonts w:ascii="Cambria Math" w:hAnsi="Cambria Math"/>
              </w:rPr>
            </w:pPr>
            <w:r w:rsidRPr="00491763">
              <w:rPr>
                <w:rFonts w:ascii="Cambria Math" w:hAnsi="Cambria Math" w:cstheme="majorBidi"/>
                <w:sz w:val="20"/>
                <w:szCs w:val="20"/>
                <w:lang w:bidi="ar-EG"/>
              </w:rPr>
              <w:t>Online: 1</w:t>
            </w:r>
            <w:r w:rsidRPr="00491763">
              <w:rPr>
                <w:rFonts w:ascii="Cambria Math" w:hAnsi="Cambria Math" w:cstheme="majorBidi"/>
                <w:sz w:val="20"/>
                <w:szCs w:val="20"/>
                <w:vertAlign w:val="superscript"/>
                <w:lang w:bidi="ar-EG"/>
              </w:rPr>
              <w:t>st</w:t>
            </w:r>
            <w:r w:rsidRPr="00491763">
              <w:rPr>
                <w:rFonts w:ascii="Cambria Math" w:hAnsi="Cambria Math" w:cstheme="majorBidi"/>
                <w:sz w:val="20"/>
                <w:szCs w:val="20"/>
                <w:lang w:bidi="ar-EG"/>
              </w:rPr>
              <w:t xml:space="preserve"> Apr 2026</w:t>
            </w:r>
          </w:p>
        </w:tc>
        <w:tc>
          <w:tcPr>
            <w:tcW w:w="284" w:type="dxa"/>
            <w:tcBorders>
              <w:top w:val="nil"/>
              <w:left w:val="nil"/>
              <w:bottom w:val="single" w:sz="8" w:space="0" w:color="auto"/>
              <w:right w:val="nil"/>
            </w:tcBorders>
            <w:shd w:val="clear" w:color="auto" w:fill="FDE9D9" w:themeFill="accent6" w:themeFillTint="33"/>
          </w:tcPr>
          <w:p w14:paraId="6505CA40" w14:textId="40DFE84E" w:rsidR="00F70B87" w:rsidRPr="00491763" w:rsidRDefault="00F70B87" w:rsidP="00F70B87">
            <w:pPr>
              <w:bidi w:val="0"/>
              <w:rPr>
                <w:rFonts w:ascii="Cambria Math" w:hAnsi="Cambria Math"/>
              </w:rPr>
            </w:pPr>
          </w:p>
        </w:tc>
        <w:tc>
          <w:tcPr>
            <w:tcW w:w="283" w:type="dxa"/>
            <w:tcBorders>
              <w:top w:val="nil"/>
              <w:left w:val="nil"/>
              <w:bottom w:val="single" w:sz="8" w:space="0" w:color="auto"/>
              <w:right w:val="nil"/>
            </w:tcBorders>
          </w:tcPr>
          <w:p w14:paraId="2A2CE380" w14:textId="77777777" w:rsidR="00F70B87" w:rsidRPr="00491763" w:rsidRDefault="00F70B87" w:rsidP="00E5341B">
            <w:pPr>
              <w:rPr>
                <w:rFonts w:ascii="Cambria Math" w:hAnsi="Cambria Math"/>
              </w:rPr>
            </w:pPr>
          </w:p>
        </w:tc>
        <w:tc>
          <w:tcPr>
            <w:tcW w:w="7371" w:type="dxa"/>
            <w:vMerge/>
            <w:tcBorders>
              <w:left w:val="nil"/>
              <w:bottom w:val="single" w:sz="8" w:space="0" w:color="auto"/>
              <w:right w:val="nil"/>
            </w:tcBorders>
          </w:tcPr>
          <w:p w14:paraId="17206EB5" w14:textId="77777777" w:rsidR="00F70B87" w:rsidRPr="00491763" w:rsidRDefault="00F70B87" w:rsidP="00E5341B">
            <w:pPr>
              <w:rPr>
                <w:rFonts w:ascii="Cambria Math" w:hAnsi="Cambria Math"/>
              </w:rPr>
            </w:pPr>
          </w:p>
        </w:tc>
      </w:tr>
    </w:tbl>
    <w:p w14:paraId="41FBF9DE" w14:textId="312E4905" w:rsidR="00E6598F" w:rsidRPr="00F67BE0" w:rsidRDefault="00E6598F" w:rsidP="00914230">
      <w:pPr>
        <w:bidi w:val="0"/>
        <w:spacing w:before="480" w:after="160" w:line="259" w:lineRule="auto"/>
        <w:ind w:left="-709" w:right="-427"/>
        <w:rPr>
          <w:rFonts w:asciiTheme="majorHAnsi" w:hAnsiTheme="majorHAnsi" w:cstheme="majorBidi"/>
          <w:b/>
          <w:bCs/>
          <w:sz w:val="24"/>
          <w:szCs w:val="24"/>
        </w:rPr>
      </w:pPr>
      <w:r w:rsidRPr="00F67BE0">
        <w:rPr>
          <w:rFonts w:asciiTheme="majorHAnsi" w:hAnsiTheme="majorHAnsi" w:cstheme="majorBidi"/>
          <w:b/>
          <w:bCs/>
          <w:sz w:val="24"/>
          <w:szCs w:val="24"/>
        </w:rPr>
        <w:t>1. Introduction</w:t>
      </w:r>
    </w:p>
    <w:p w14:paraId="7AAD7E81" w14:textId="5DFDEEDE" w:rsidR="00E6598F" w:rsidRPr="00F67BE0" w:rsidRDefault="00914230" w:rsidP="00914230">
      <w:pPr>
        <w:bidi w:val="0"/>
        <w:spacing w:after="160" w:line="259" w:lineRule="auto"/>
        <w:ind w:left="-709" w:right="-563"/>
        <w:jc w:val="both"/>
        <w:rPr>
          <w:rFonts w:asciiTheme="majorHAnsi" w:hAnsiTheme="majorHAnsi" w:cstheme="majorBidi"/>
          <w:sz w:val="24"/>
          <w:szCs w:val="24"/>
        </w:rPr>
      </w:pPr>
      <w:r>
        <w:rPr>
          <w:rFonts w:asciiTheme="majorHAnsi" w:hAnsiTheme="majorHAnsi" w:cstheme="majorBidi"/>
          <w:sz w:val="24"/>
          <w:szCs w:val="24"/>
        </w:rPr>
        <w:t xml:space="preserve">       </w:t>
      </w:r>
      <w:r w:rsidR="00E6598F" w:rsidRPr="00F67BE0">
        <w:rPr>
          <w:rFonts w:asciiTheme="majorHAnsi" w:hAnsiTheme="majorHAnsi" w:cstheme="majorBidi"/>
          <w:sz w:val="24"/>
          <w:szCs w:val="24"/>
        </w:rPr>
        <w:t xml:space="preserve">Avian biodiversity encompasses the multiplicity of more than 10,000 species, which have complex evolutionary histories, ecological adaptations, and morphological convergence. Conventional taxonomic classification (based on phenotypic characters alone) can often be inadequate to resolve cryptic species, recent radiations, or hybridizing lineages. This has made the molecular systematics an indispensable tool in reconstructing avian phylogenies, with mitochondrial DNA (mtDNA) playing a cornerstone role in these studies as it is maternally inherited, not subject to recombination, has high </w:t>
      </w:r>
      <w:r w:rsidR="00E6598F" w:rsidRPr="00F67BE0">
        <w:rPr>
          <w:rFonts w:asciiTheme="majorHAnsi" w:hAnsiTheme="majorHAnsi" w:cstheme="majorBidi"/>
          <w:sz w:val="24"/>
          <w:szCs w:val="24"/>
        </w:rPr>
        <w:lastRenderedPageBreak/>
        <w:t>copy numbers, and is relatively fast in substitution. The cytochrome c oxidase subunit I (</w:t>
      </w:r>
      <w:r w:rsidR="00E6598F" w:rsidRPr="00F67BE0">
        <w:rPr>
          <w:rFonts w:asciiTheme="majorHAnsi" w:hAnsiTheme="majorHAnsi" w:cstheme="majorBidi"/>
          <w:i/>
          <w:sz w:val="24"/>
          <w:szCs w:val="24"/>
        </w:rPr>
        <w:t>COI</w:t>
      </w:r>
      <w:r w:rsidR="00E6598F" w:rsidRPr="00F67BE0">
        <w:rPr>
          <w:rFonts w:asciiTheme="majorHAnsi" w:hAnsiTheme="majorHAnsi" w:cstheme="majorBidi"/>
          <w:sz w:val="24"/>
          <w:szCs w:val="24"/>
        </w:rPr>
        <w:t>) and cytochrome b (</w:t>
      </w:r>
      <w:proofErr w:type="spellStart"/>
      <w:r w:rsidR="00E6598F" w:rsidRPr="00F67BE0">
        <w:rPr>
          <w:rFonts w:asciiTheme="majorHAnsi" w:hAnsiTheme="majorHAnsi" w:cstheme="majorBidi"/>
          <w:i/>
          <w:sz w:val="24"/>
          <w:szCs w:val="24"/>
        </w:rPr>
        <w:t>Cyt</w:t>
      </w:r>
      <w:proofErr w:type="spellEnd"/>
      <w:r w:rsidR="00E6598F" w:rsidRPr="00F67BE0">
        <w:rPr>
          <w:rFonts w:asciiTheme="majorHAnsi" w:hAnsiTheme="majorHAnsi" w:cstheme="majorBidi"/>
          <w:i/>
          <w:sz w:val="24"/>
          <w:szCs w:val="24"/>
        </w:rPr>
        <w:t xml:space="preserve"> b</w:t>
      </w:r>
      <w:r w:rsidR="00E6598F" w:rsidRPr="00F67BE0">
        <w:rPr>
          <w:rFonts w:asciiTheme="majorHAnsi" w:hAnsiTheme="majorHAnsi" w:cstheme="majorBidi"/>
          <w:sz w:val="24"/>
          <w:szCs w:val="24"/>
        </w:rPr>
        <w:t>) genes have become a standard molecular marker to delimit species, identify them forensically, and provide phylogenetic inferences across a variety of avian clades.</w:t>
      </w:r>
    </w:p>
    <w:p w14:paraId="27031100" w14:textId="319D4451" w:rsidR="00F7665D" w:rsidRPr="00F67BE0" w:rsidRDefault="00E6598F" w:rsidP="00914230">
      <w:pPr>
        <w:bidi w:val="0"/>
        <w:spacing w:after="160" w:line="259" w:lineRule="auto"/>
        <w:ind w:left="-709" w:right="-563"/>
        <w:jc w:val="both"/>
        <w:rPr>
          <w:rFonts w:asciiTheme="majorHAnsi" w:hAnsiTheme="majorHAnsi" w:cstheme="majorBidi"/>
          <w:sz w:val="24"/>
          <w:szCs w:val="24"/>
        </w:rPr>
      </w:pPr>
      <w:r w:rsidRPr="00F67BE0">
        <w:rPr>
          <w:rFonts w:asciiTheme="majorHAnsi" w:hAnsiTheme="majorHAnsi" w:cstheme="majorBidi"/>
          <w:sz w:val="24"/>
          <w:szCs w:val="24"/>
        </w:rPr>
        <w:t xml:space="preserve">The use of </w:t>
      </w:r>
      <w:r w:rsidRPr="00F67BE0">
        <w:rPr>
          <w:rFonts w:asciiTheme="majorHAnsi" w:hAnsiTheme="majorHAnsi" w:cstheme="majorBidi"/>
          <w:i/>
          <w:sz w:val="24"/>
          <w:szCs w:val="24"/>
        </w:rPr>
        <w:t>COI</w:t>
      </w:r>
      <w:r w:rsidRPr="00F67BE0">
        <w:rPr>
          <w:rFonts w:asciiTheme="majorHAnsi" w:hAnsiTheme="majorHAnsi" w:cstheme="majorBidi"/>
          <w:sz w:val="24"/>
          <w:szCs w:val="24"/>
        </w:rPr>
        <w:t xml:space="preserve"> as a universal barcode of DNA of vertebrates is well established. In a variety of avian families, sequences of </w:t>
      </w:r>
      <w:r w:rsidRPr="00F67BE0">
        <w:rPr>
          <w:rFonts w:asciiTheme="majorHAnsi" w:hAnsiTheme="majorHAnsi" w:cstheme="majorBidi"/>
          <w:i/>
          <w:sz w:val="24"/>
          <w:szCs w:val="24"/>
        </w:rPr>
        <w:t>COI</w:t>
      </w:r>
      <w:r w:rsidRPr="00F67BE0">
        <w:rPr>
          <w:rFonts w:asciiTheme="majorHAnsi" w:hAnsiTheme="majorHAnsi" w:cstheme="majorBidi"/>
          <w:sz w:val="24"/>
          <w:szCs w:val="24"/>
        </w:rPr>
        <w:t xml:space="preserve"> repeatedly produce species-specific aggregates and demonstrate significant branch separation amongst </w:t>
      </w:r>
      <w:proofErr w:type="spellStart"/>
      <w:r w:rsidRPr="00F67BE0">
        <w:rPr>
          <w:rFonts w:asciiTheme="majorHAnsi" w:hAnsiTheme="majorHAnsi" w:cstheme="majorBidi"/>
          <w:sz w:val="24"/>
          <w:szCs w:val="24"/>
        </w:rPr>
        <w:t>congenera</w:t>
      </w:r>
      <w:proofErr w:type="spellEnd"/>
      <w:r w:rsidRPr="00F67BE0">
        <w:rPr>
          <w:rFonts w:asciiTheme="majorHAnsi" w:hAnsiTheme="majorHAnsi" w:cstheme="majorBidi"/>
          <w:sz w:val="24"/>
          <w:szCs w:val="24"/>
        </w:rPr>
        <w:t xml:space="preserve">. As an example, barcoding analyses of Anatidae showed that the average interspecific genetic distances were about 41 times greater than intraspecific distances and resulted in the accurate identification of 83.5% of species and the complete resolution of deeply </w:t>
      </w:r>
      <w:proofErr w:type="spellStart"/>
      <w:r w:rsidRPr="00F67BE0">
        <w:rPr>
          <w:rFonts w:asciiTheme="majorHAnsi" w:hAnsiTheme="majorHAnsi" w:cstheme="majorBidi"/>
          <w:sz w:val="24"/>
          <w:szCs w:val="24"/>
        </w:rPr>
        <w:t>subfamilial</w:t>
      </w:r>
      <w:proofErr w:type="spellEnd"/>
      <w:r w:rsidRPr="00F67BE0">
        <w:rPr>
          <w:rFonts w:asciiTheme="majorHAnsi" w:hAnsiTheme="majorHAnsi" w:cstheme="majorBidi"/>
          <w:sz w:val="24"/>
          <w:szCs w:val="24"/>
        </w:rPr>
        <w:t xml:space="preserve"> splits (Huang </w:t>
      </w:r>
      <w:r w:rsidRPr="00F67BE0">
        <w:rPr>
          <w:rFonts w:asciiTheme="majorHAnsi" w:hAnsiTheme="majorHAnsi" w:cstheme="majorBidi"/>
          <w:i/>
          <w:sz w:val="24"/>
          <w:szCs w:val="24"/>
        </w:rPr>
        <w:t>et al</w:t>
      </w:r>
      <w:r w:rsidRPr="00F67BE0">
        <w:rPr>
          <w:rFonts w:asciiTheme="majorHAnsi" w:hAnsiTheme="majorHAnsi" w:cstheme="majorBidi"/>
          <w:sz w:val="24"/>
          <w:szCs w:val="24"/>
        </w:rPr>
        <w:t xml:space="preserve">., 2016). Likewise, work on Phasianidae and Timaliidae also reported interspecific distances that are 24- and 18-fold greater than intraspecific variation, respectively, and also revealed potential polyphyly within traditionally recognized genera (Huang &amp; Ke, 2014; Huang &amp; Ke, 2015). The </w:t>
      </w:r>
      <w:proofErr w:type="spellStart"/>
      <w:r w:rsidRPr="00F67BE0">
        <w:rPr>
          <w:rFonts w:asciiTheme="majorHAnsi" w:hAnsiTheme="majorHAnsi" w:cstheme="majorBidi"/>
          <w:i/>
          <w:sz w:val="24"/>
          <w:szCs w:val="24"/>
        </w:rPr>
        <w:t>Cyt</w:t>
      </w:r>
      <w:proofErr w:type="spellEnd"/>
      <w:r w:rsidRPr="00F67BE0">
        <w:rPr>
          <w:rFonts w:asciiTheme="majorHAnsi" w:hAnsiTheme="majorHAnsi" w:cstheme="majorBidi"/>
          <w:i/>
          <w:sz w:val="24"/>
          <w:szCs w:val="24"/>
        </w:rPr>
        <w:t xml:space="preserve"> b</w:t>
      </w:r>
      <w:r w:rsidRPr="00F67BE0">
        <w:rPr>
          <w:rFonts w:asciiTheme="majorHAnsi" w:hAnsiTheme="majorHAnsi" w:cstheme="majorBidi"/>
          <w:sz w:val="24"/>
          <w:szCs w:val="24"/>
        </w:rPr>
        <w:t xml:space="preserve"> gene is an analog of </w:t>
      </w:r>
      <w:r w:rsidRPr="00F67BE0">
        <w:rPr>
          <w:rFonts w:asciiTheme="majorHAnsi" w:hAnsiTheme="majorHAnsi" w:cstheme="majorBidi"/>
          <w:i/>
          <w:sz w:val="24"/>
          <w:szCs w:val="24"/>
        </w:rPr>
        <w:t>COI</w:t>
      </w:r>
      <w:r w:rsidRPr="00F67BE0">
        <w:rPr>
          <w:rFonts w:asciiTheme="majorHAnsi" w:hAnsiTheme="majorHAnsi" w:cstheme="majorBidi"/>
          <w:sz w:val="24"/>
          <w:szCs w:val="24"/>
        </w:rPr>
        <w:t xml:space="preserve"> providing additional phylogenetic information, especially when dealing with degraded or trace samples, where a rapid and reliable method of assigning the species based on degraded or trace sample material is needed (Yang </w:t>
      </w:r>
      <w:r w:rsidRPr="00F67BE0">
        <w:rPr>
          <w:rFonts w:asciiTheme="majorHAnsi" w:hAnsiTheme="majorHAnsi" w:cstheme="majorBidi"/>
          <w:i/>
          <w:sz w:val="24"/>
          <w:szCs w:val="24"/>
        </w:rPr>
        <w:t>et al</w:t>
      </w:r>
      <w:r w:rsidRPr="00F67BE0">
        <w:rPr>
          <w:rFonts w:asciiTheme="majorHAnsi" w:hAnsiTheme="majorHAnsi" w:cstheme="majorBidi"/>
          <w:sz w:val="24"/>
          <w:szCs w:val="24"/>
        </w:rPr>
        <w:t xml:space="preserve">., 2010). Comparative evaluations of both markers suggest that transitions are the most informative type of substitution that can be used to differentiate closely related species, but strong reference sampling and careful calculation of distance is vital to reduce false assignments (Dinh </w:t>
      </w:r>
      <w:r w:rsidRPr="00F67BE0">
        <w:rPr>
          <w:rFonts w:asciiTheme="majorHAnsi" w:hAnsiTheme="majorHAnsi" w:cstheme="majorBidi"/>
          <w:i/>
          <w:sz w:val="24"/>
          <w:szCs w:val="24"/>
        </w:rPr>
        <w:t>et al</w:t>
      </w:r>
      <w:r w:rsidRPr="00F67BE0">
        <w:rPr>
          <w:rFonts w:asciiTheme="majorHAnsi" w:hAnsiTheme="majorHAnsi" w:cstheme="majorBidi"/>
          <w:sz w:val="24"/>
          <w:szCs w:val="24"/>
        </w:rPr>
        <w:t>., 2019</w:t>
      </w:r>
      <w:proofErr w:type="gramStart"/>
      <w:r w:rsidRPr="00F67BE0">
        <w:rPr>
          <w:rFonts w:asciiTheme="majorHAnsi" w:hAnsiTheme="majorHAnsi" w:cstheme="majorBidi"/>
          <w:sz w:val="24"/>
          <w:szCs w:val="24"/>
        </w:rPr>
        <w:t>).</w:t>
      </w:r>
      <w:r w:rsidR="008A25DB" w:rsidRPr="00F67BE0">
        <w:rPr>
          <w:rFonts w:asciiTheme="majorHAnsi" w:hAnsiTheme="majorHAnsi" w:cstheme="majorBidi"/>
          <w:sz w:val="24"/>
          <w:szCs w:val="24"/>
        </w:rPr>
        <w:t>Concerning</w:t>
      </w:r>
      <w:proofErr w:type="gramEnd"/>
      <w:r w:rsidR="008A25DB" w:rsidRPr="00F67BE0">
        <w:rPr>
          <w:rFonts w:asciiTheme="majorHAnsi" w:hAnsiTheme="majorHAnsi" w:cstheme="majorBidi"/>
          <w:sz w:val="24"/>
          <w:szCs w:val="24"/>
        </w:rPr>
        <w:t xml:space="preserve"> methodology, avian DNA barcoding and phylogenetic reconstruction frequently make use of </w:t>
      </w:r>
      <w:r w:rsidR="00274C41" w:rsidRPr="00F67BE0">
        <w:rPr>
          <w:rFonts w:asciiTheme="majorHAnsi" w:hAnsiTheme="majorHAnsi" w:cstheme="majorBidi"/>
          <w:sz w:val="24"/>
          <w:szCs w:val="24"/>
        </w:rPr>
        <w:t>distance-based</w:t>
      </w:r>
      <w:r w:rsidR="008A25DB" w:rsidRPr="00F67BE0">
        <w:rPr>
          <w:rFonts w:asciiTheme="majorHAnsi" w:hAnsiTheme="majorHAnsi" w:cstheme="majorBidi"/>
          <w:sz w:val="24"/>
          <w:szCs w:val="24"/>
        </w:rPr>
        <w:t xml:space="preserve"> frameworks, in particular, the K2P model with NJ inference of a tree.</w:t>
      </w:r>
      <w:r w:rsidR="00F7665D" w:rsidRPr="00F67BE0">
        <w:rPr>
          <w:rFonts w:asciiTheme="majorHAnsi" w:hAnsiTheme="majorHAnsi" w:cstheme="majorBidi"/>
          <w:sz w:val="24"/>
          <w:szCs w:val="24"/>
        </w:rPr>
        <w:t xml:space="preserve"> </w:t>
      </w:r>
      <w:r w:rsidR="008A25DB" w:rsidRPr="00F67BE0">
        <w:rPr>
          <w:rFonts w:asciiTheme="majorHAnsi" w:hAnsiTheme="majorHAnsi" w:cstheme="majorBidi"/>
          <w:sz w:val="24"/>
          <w:szCs w:val="24"/>
        </w:rPr>
        <w:t>Yet, the limit to the resolution of approaches based on distance may be evolutionary effects of incomplete lineage sorting, rapid adaptive radiations, or historical hybridization, which can obscure monophyletic clustering and compress internal branch lengths</w:t>
      </w:r>
      <w:r w:rsidR="00F7665D" w:rsidRPr="00F67BE0">
        <w:rPr>
          <w:rFonts w:asciiTheme="majorHAnsi" w:hAnsiTheme="majorHAnsi" w:cstheme="majorBidi"/>
          <w:sz w:val="24"/>
          <w:szCs w:val="24"/>
        </w:rPr>
        <w:t xml:space="preserve"> (Chaves </w:t>
      </w:r>
      <w:r w:rsidR="00956B13" w:rsidRPr="00F67BE0">
        <w:rPr>
          <w:rFonts w:asciiTheme="majorHAnsi" w:hAnsiTheme="majorHAnsi" w:cstheme="majorBidi"/>
          <w:i/>
          <w:sz w:val="24"/>
          <w:szCs w:val="24"/>
        </w:rPr>
        <w:t>et al</w:t>
      </w:r>
      <w:r w:rsidR="00F7665D" w:rsidRPr="00F67BE0">
        <w:rPr>
          <w:rFonts w:asciiTheme="majorHAnsi" w:hAnsiTheme="majorHAnsi" w:cstheme="majorBidi"/>
          <w:sz w:val="24"/>
          <w:szCs w:val="24"/>
        </w:rPr>
        <w:t xml:space="preserve">., 2015). </w:t>
      </w:r>
      <w:r w:rsidR="00274C41" w:rsidRPr="00F67BE0">
        <w:rPr>
          <w:rFonts w:asciiTheme="majorHAnsi" w:hAnsiTheme="majorHAnsi" w:cstheme="majorBidi"/>
          <w:sz w:val="24"/>
          <w:szCs w:val="24"/>
        </w:rPr>
        <w:t>However,</w:t>
      </w:r>
      <w:r w:rsidR="008A25DB" w:rsidRPr="00F67BE0">
        <w:rPr>
          <w:rFonts w:asciiTheme="majorHAnsi" w:hAnsiTheme="majorHAnsi" w:cstheme="majorBidi"/>
          <w:sz w:val="24"/>
          <w:szCs w:val="24"/>
        </w:rPr>
        <w:t xml:space="preserve"> the confluence of </w:t>
      </w:r>
      <w:r w:rsidR="00E613D6" w:rsidRPr="00F67BE0">
        <w:rPr>
          <w:rFonts w:asciiTheme="majorHAnsi" w:hAnsiTheme="majorHAnsi" w:cstheme="majorBidi"/>
          <w:i/>
          <w:sz w:val="24"/>
          <w:szCs w:val="24"/>
        </w:rPr>
        <w:t>COI</w:t>
      </w:r>
      <w:r w:rsidR="008A25DB" w:rsidRPr="00F67BE0">
        <w:rPr>
          <w:rFonts w:asciiTheme="majorHAnsi" w:hAnsiTheme="majorHAnsi" w:cstheme="majorBidi"/>
          <w:sz w:val="24"/>
          <w:szCs w:val="24"/>
        </w:rPr>
        <w:t xml:space="preserve"> and </w:t>
      </w:r>
      <w:proofErr w:type="spellStart"/>
      <w:r w:rsidR="00E613D6" w:rsidRPr="00F67BE0">
        <w:rPr>
          <w:rFonts w:asciiTheme="majorHAnsi" w:hAnsiTheme="majorHAnsi" w:cstheme="majorBidi"/>
          <w:i/>
          <w:sz w:val="24"/>
          <w:szCs w:val="24"/>
        </w:rPr>
        <w:t>Cyt</w:t>
      </w:r>
      <w:proofErr w:type="spellEnd"/>
      <w:r w:rsidR="00E613D6" w:rsidRPr="00F67BE0">
        <w:rPr>
          <w:rFonts w:asciiTheme="majorHAnsi" w:hAnsiTheme="majorHAnsi" w:cstheme="majorBidi"/>
          <w:i/>
          <w:sz w:val="24"/>
          <w:szCs w:val="24"/>
        </w:rPr>
        <w:t xml:space="preserve"> b</w:t>
      </w:r>
      <w:r w:rsidR="008A25DB" w:rsidRPr="00F67BE0">
        <w:rPr>
          <w:rFonts w:asciiTheme="majorHAnsi" w:hAnsiTheme="majorHAnsi" w:cstheme="majorBidi"/>
          <w:sz w:val="24"/>
          <w:szCs w:val="24"/>
        </w:rPr>
        <w:t xml:space="preserve"> data with standardized measures of distance is a robust, reproducible method of molecular taxonomy and evolutionary assessment.</w:t>
      </w:r>
    </w:p>
    <w:p w14:paraId="3BB003EB" w14:textId="3A6D92F2" w:rsidR="00F7665D" w:rsidRPr="00F67BE0" w:rsidRDefault="008A25DB" w:rsidP="00914230">
      <w:pPr>
        <w:bidi w:val="0"/>
        <w:spacing w:after="160" w:line="259" w:lineRule="auto"/>
        <w:ind w:left="-709" w:right="-563"/>
        <w:jc w:val="both"/>
        <w:rPr>
          <w:rFonts w:asciiTheme="majorHAnsi" w:hAnsiTheme="majorHAnsi" w:cstheme="majorBidi"/>
          <w:sz w:val="24"/>
          <w:szCs w:val="24"/>
        </w:rPr>
      </w:pPr>
      <w:r w:rsidRPr="00F67BE0">
        <w:rPr>
          <w:rFonts w:asciiTheme="majorHAnsi" w:hAnsiTheme="majorHAnsi" w:cstheme="majorBidi"/>
          <w:sz w:val="24"/>
          <w:szCs w:val="24"/>
        </w:rPr>
        <w:t xml:space="preserve">Although recent phylogenetic studies have aimed to investigate passerines and waterfowl using extensive barcoding projects, comparative phylogenetic studies involving </w:t>
      </w:r>
      <w:r w:rsidR="00E613D6" w:rsidRPr="00F67BE0">
        <w:rPr>
          <w:rFonts w:asciiTheme="majorHAnsi" w:hAnsiTheme="majorHAnsi" w:cstheme="majorBidi"/>
          <w:i/>
          <w:sz w:val="24"/>
          <w:szCs w:val="24"/>
        </w:rPr>
        <w:t>COI</w:t>
      </w:r>
      <w:r w:rsidRPr="00F67BE0">
        <w:rPr>
          <w:rFonts w:asciiTheme="majorHAnsi" w:hAnsiTheme="majorHAnsi" w:cstheme="majorBidi"/>
          <w:sz w:val="24"/>
          <w:szCs w:val="24"/>
        </w:rPr>
        <w:t xml:space="preserve"> and </w:t>
      </w:r>
      <w:proofErr w:type="spellStart"/>
      <w:r w:rsidR="00E613D6" w:rsidRPr="00F67BE0">
        <w:rPr>
          <w:rFonts w:asciiTheme="majorHAnsi" w:hAnsiTheme="majorHAnsi" w:cstheme="majorBidi"/>
          <w:i/>
          <w:sz w:val="24"/>
          <w:szCs w:val="24"/>
        </w:rPr>
        <w:t>Cyt</w:t>
      </w:r>
      <w:proofErr w:type="spellEnd"/>
      <w:r w:rsidR="00E613D6" w:rsidRPr="00F67BE0">
        <w:rPr>
          <w:rFonts w:asciiTheme="majorHAnsi" w:hAnsiTheme="majorHAnsi" w:cstheme="majorBidi"/>
          <w:i/>
          <w:sz w:val="24"/>
          <w:szCs w:val="24"/>
        </w:rPr>
        <w:t xml:space="preserve"> b</w:t>
      </w:r>
      <w:r w:rsidRPr="00F67BE0">
        <w:rPr>
          <w:rFonts w:asciiTheme="majorHAnsi" w:hAnsiTheme="majorHAnsi" w:cstheme="majorBidi"/>
          <w:sz w:val="24"/>
          <w:szCs w:val="24"/>
        </w:rPr>
        <w:t xml:space="preserve"> across non-passerine orders of ecological and agricultural importance are relatively understudied.</w:t>
      </w:r>
      <w:r w:rsidR="00F7665D" w:rsidRPr="00F67BE0">
        <w:rPr>
          <w:rFonts w:asciiTheme="majorHAnsi" w:hAnsiTheme="majorHAnsi" w:cstheme="majorBidi"/>
          <w:sz w:val="24"/>
          <w:szCs w:val="24"/>
        </w:rPr>
        <w:t xml:space="preserve"> </w:t>
      </w:r>
      <w:r w:rsidR="007C65A6" w:rsidRPr="00F67BE0">
        <w:rPr>
          <w:rFonts w:asciiTheme="majorHAnsi" w:hAnsiTheme="majorHAnsi" w:cstheme="majorBidi"/>
          <w:sz w:val="24"/>
          <w:szCs w:val="24"/>
        </w:rPr>
        <w:t>To fill this gap, the current study explores the phylogeny and genetic divergence patterns among the selected species of birds as a representative of Galliformes, Anseriformes, and Columbiformes.</w:t>
      </w:r>
      <w:r w:rsidR="00F7665D" w:rsidRPr="00F67BE0">
        <w:rPr>
          <w:rFonts w:asciiTheme="majorHAnsi" w:hAnsiTheme="majorHAnsi" w:cstheme="majorBidi"/>
          <w:sz w:val="24"/>
          <w:szCs w:val="24"/>
        </w:rPr>
        <w:t xml:space="preserve"> </w:t>
      </w:r>
      <w:r w:rsidR="007C65A6" w:rsidRPr="00F67BE0">
        <w:rPr>
          <w:rFonts w:asciiTheme="majorHAnsi" w:hAnsiTheme="majorHAnsi" w:cstheme="majorBidi"/>
          <w:sz w:val="24"/>
          <w:szCs w:val="24"/>
        </w:rPr>
        <w:t>The objectives of the study are to prove the discriminatory potential of the mitochondrial markers to help precisely delimit our species, determine empirical divergence thresholds that can help us assign a taxonomic name, and offer a streamlined phylogenetic framework that can help us monitor biodiversity in avian species, in wildlife forensics, and in the evolutionary biology.</w:t>
      </w:r>
    </w:p>
    <w:p w14:paraId="7D603CFD" w14:textId="77777777" w:rsidR="00C06EA8" w:rsidRPr="00953DA6" w:rsidRDefault="00C06EA8" w:rsidP="00914230">
      <w:pPr>
        <w:bidi w:val="0"/>
        <w:spacing w:after="120" w:line="259" w:lineRule="auto"/>
        <w:ind w:left="-709" w:right="-563"/>
        <w:rPr>
          <w:rFonts w:asciiTheme="majorHAnsi" w:hAnsiTheme="majorHAnsi" w:cstheme="majorBidi"/>
          <w:b/>
          <w:bCs/>
          <w:sz w:val="24"/>
          <w:szCs w:val="24"/>
        </w:rPr>
      </w:pPr>
      <w:r w:rsidRPr="00953DA6">
        <w:rPr>
          <w:rFonts w:asciiTheme="majorHAnsi" w:hAnsiTheme="majorHAnsi" w:cstheme="majorBidi"/>
          <w:b/>
          <w:bCs/>
          <w:sz w:val="24"/>
          <w:szCs w:val="24"/>
        </w:rPr>
        <w:t>2. Materials and Methods</w:t>
      </w:r>
    </w:p>
    <w:p w14:paraId="7010C46C" w14:textId="77777777" w:rsidR="00C06EA8" w:rsidRPr="00953DA6" w:rsidRDefault="00C06EA8" w:rsidP="00914230">
      <w:pPr>
        <w:bidi w:val="0"/>
        <w:spacing w:after="120" w:line="259" w:lineRule="auto"/>
        <w:ind w:left="-709" w:right="-563"/>
        <w:rPr>
          <w:rFonts w:asciiTheme="majorHAnsi" w:hAnsiTheme="majorHAnsi" w:cstheme="majorBidi"/>
          <w:b/>
          <w:bCs/>
          <w:sz w:val="24"/>
          <w:szCs w:val="24"/>
        </w:rPr>
      </w:pPr>
      <w:r w:rsidRPr="00953DA6">
        <w:rPr>
          <w:rFonts w:asciiTheme="majorHAnsi" w:hAnsiTheme="majorHAnsi" w:cstheme="majorBidi"/>
          <w:b/>
          <w:bCs/>
          <w:sz w:val="24"/>
          <w:szCs w:val="24"/>
        </w:rPr>
        <w:t>2.1 Sequence Data Acquisition and Curation</w:t>
      </w:r>
    </w:p>
    <w:p w14:paraId="4E4C4FA8" w14:textId="5106D73A" w:rsidR="00C06EA8" w:rsidRPr="00953DA6" w:rsidRDefault="00914230" w:rsidP="00914230">
      <w:pPr>
        <w:bidi w:val="0"/>
        <w:spacing w:after="0" w:line="259" w:lineRule="auto"/>
        <w:ind w:left="-709" w:right="-563"/>
        <w:jc w:val="both"/>
        <w:rPr>
          <w:rFonts w:asciiTheme="majorHAnsi" w:hAnsiTheme="majorHAnsi" w:cstheme="majorBidi"/>
          <w:sz w:val="24"/>
          <w:szCs w:val="24"/>
        </w:rPr>
      </w:pPr>
      <w:r>
        <w:rPr>
          <w:rFonts w:asciiTheme="majorHAnsi" w:hAnsiTheme="majorHAnsi" w:cstheme="majorBidi"/>
          <w:sz w:val="24"/>
          <w:szCs w:val="24"/>
        </w:rPr>
        <w:t xml:space="preserve">      </w:t>
      </w:r>
      <w:r w:rsidR="007C65A6" w:rsidRPr="00953DA6">
        <w:rPr>
          <w:rFonts w:asciiTheme="majorHAnsi" w:hAnsiTheme="majorHAnsi" w:cstheme="majorBidi"/>
          <w:sz w:val="24"/>
          <w:szCs w:val="24"/>
        </w:rPr>
        <w:t>The sequences of Mitochondrial DNA of some avian species were obtained out of NCBI GenBank database. Two commonly used molecular markers were identified cytochrome c oxidase subunit I (</w:t>
      </w:r>
      <w:r w:rsidR="00E613D6" w:rsidRPr="00953DA6">
        <w:rPr>
          <w:rFonts w:asciiTheme="majorHAnsi" w:hAnsiTheme="majorHAnsi" w:cstheme="majorBidi"/>
          <w:i/>
          <w:sz w:val="24"/>
          <w:szCs w:val="24"/>
        </w:rPr>
        <w:t>COI</w:t>
      </w:r>
      <w:r w:rsidR="007C65A6" w:rsidRPr="00953DA6">
        <w:rPr>
          <w:rFonts w:asciiTheme="majorHAnsi" w:hAnsiTheme="majorHAnsi" w:cstheme="majorBidi"/>
          <w:sz w:val="24"/>
          <w:szCs w:val="24"/>
        </w:rPr>
        <w:t>) and cytochrome b (</w:t>
      </w:r>
      <w:proofErr w:type="spellStart"/>
      <w:r w:rsidR="00E613D6" w:rsidRPr="00953DA6">
        <w:rPr>
          <w:rFonts w:asciiTheme="majorHAnsi" w:hAnsiTheme="majorHAnsi" w:cstheme="majorBidi"/>
          <w:i/>
          <w:sz w:val="24"/>
          <w:szCs w:val="24"/>
        </w:rPr>
        <w:t>Cyt</w:t>
      </w:r>
      <w:proofErr w:type="spellEnd"/>
      <w:r w:rsidR="00E613D6" w:rsidRPr="00953DA6">
        <w:rPr>
          <w:rFonts w:asciiTheme="majorHAnsi" w:hAnsiTheme="majorHAnsi" w:cstheme="majorBidi"/>
          <w:i/>
          <w:sz w:val="24"/>
          <w:szCs w:val="24"/>
        </w:rPr>
        <w:t xml:space="preserve"> b</w:t>
      </w:r>
      <w:r w:rsidR="007C65A6" w:rsidRPr="00953DA6">
        <w:rPr>
          <w:rFonts w:asciiTheme="majorHAnsi" w:hAnsiTheme="majorHAnsi" w:cstheme="majorBidi"/>
          <w:sz w:val="24"/>
          <w:szCs w:val="24"/>
        </w:rPr>
        <w:t>) both known to have conserved evolutionary properties and high discriminatory power at the species and genus levels.</w:t>
      </w:r>
    </w:p>
    <w:p w14:paraId="6098B393" w14:textId="202077C1" w:rsidR="00C06EA8" w:rsidRPr="00953DA6" w:rsidRDefault="007C65A6" w:rsidP="00914230">
      <w:pPr>
        <w:bidi w:val="0"/>
        <w:spacing w:after="120" w:line="259" w:lineRule="auto"/>
        <w:ind w:left="-709" w:right="-563"/>
        <w:jc w:val="both"/>
        <w:rPr>
          <w:rFonts w:asciiTheme="majorHAnsi" w:hAnsiTheme="majorHAnsi" w:cstheme="majorBidi"/>
          <w:sz w:val="24"/>
          <w:szCs w:val="24"/>
        </w:rPr>
      </w:pPr>
      <w:r w:rsidRPr="00953DA6">
        <w:rPr>
          <w:rFonts w:asciiTheme="majorHAnsi" w:hAnsiTheme="majorHAnsi" w:cstheme="majorBidi"/>
          <w:sz w:val="24"/>
          <w:szCs w:val="24"/>
        </w:rPr>
        <w:t xml:space="preserve">These 16 </w:t>
      </w:r>
      <w:r w:rsidR="00E613D6" w:rsidRPr="00953DA6">
        <w:rPr>
          <w:rFonts w:asciiTheme="majorHAnsi" w:hAnsiTheme="majorHAnsi" w:cstheme="majorBidi"/>
          <w:i/>
          <w:sz w:val="24"/>
          <w:szCs w:val="24"/>
        </w:rPr>
        <w:t>COI</w:t>
      </w:r>
      <w:r w:rsidRPr="00953DA6">
        <w:rPr>
          <w:rFonts w:asciiTheme="majorHAnsi" w:hAnsiTheme="majorHAnsi" w:cstheme="majorBidi"/>
          <w:sz w:val="24"/>
          <w:szCs w:val="24"/>
        </w:rPr>
        <w:t xml:space="preserve"> and 13 </w:t>
      </w:r>
      <w:proofErr w:type="spellStart"/>
      <w:r w:rsidR="00E613D6" w:rsidRPr="00953DA6">
        <w:rPr>
          <w:rFonts w:asciiTheme="majorHAnsi" w:hAnsiTheme="majorHAnsi" w:cstheme="majorBidi"/>
          <w:i/>
          <w:sz w:val="24"/>
          <w:szCs w:val="24"/>
        </w:rPr>
        <w:t>Cyt</w:t>
      </w:r>
      <w:proofErr w:type="spellEnd"/>
      <w:r w:rsidR="00E613D6" w:rsidRPr="00953DA6">
        <w:rPr>
          <w:rFonts w:asciiTheme="majorHAnsi" w:hAnsiTheme="majorHAnsi" w:cstheme="majorBidi"/>
          <w:i/>
          <w:sz w:val="24"/>
          <w:szCs w:val="24"/>
        </w:rPr>
        <w:t xml:space="preserve"> b</w:t>
      </w:r>
      <w:r w:rsidRPr="00953DA6">
        <w:rPr>
          <w:rFonts w:asciiTheme="majorHAnsi" w:hAnsiTheme="majorHAnsi" w:cstheme="majorBidi"/>
          <w:sz w:val="24"/>
          <w:szCs w:val="24"/>
        </w:rPr>
        <w:t xml:space="preserve"> sequences were downloaded and included a number of individuals belonging to a species to capture both intra- and interspecific variation. The sample size covered the representatives of three avian orders: Galliformes (</w:t>
      </w:r>
      <w:r w:rsidR="00E613D6" w:rsidRPr="00953DA6">
        <w:rPr>
          <w:rFonts w:asciiTheme="majorHAnsi" w:hAnsiTheme="majorHAnsi" w:cstheme="majorBidi"/>
          <w:i/>
          <w:sz w:val="24"/>
          <w:szCs w:val="24"/>
        </w:rPr>
        <w:t xml:space="preserve">Gallus </w:t>
      </w:r>
      <w:proofErr w:type="spellStart"/>
      <w:r w:rsidR="00E613D6" w:rsidRPr="00953DA6">
        <w:rPr>
          <w:rFonts w:asciiTheme="majorHAnsi" w:hAnsiTheme="majorHAnsi" w:cstheme="majorBidi"/>
          <w:i/>
          <w:sz w:val="24"/>
          <w:szCs w:val="24"/>
        </w:rPr>
        <w:t>gallus</w:t>
      </w:r>
      <w:proofErr w:type="spellEnd"/>
      <w:r w:rsidRPr="00953DA6">
        <w:rPr>
          <w:rFonts w:asciiTheme="majorHAnsi" w:hAnsiTheme="majorHAnsi" w:cstheme="majorBidi"/>
          <w:sz w:val="24"/>
          <w:szCs w:val="24"/>
        </w:rPr>
        <w:t xml:space="preserve">, </w:t>
      </w:r>
      <w:proofErr w:type="spellStart"/>
      <w:r w:rsidR="00E613D6" w:rsidRPr="00953DA6">
        <w:rPr>
          <w:rFonts w:asciiTheme="majorHAnsi" w:hAnsiTheme="majorHAnsi" w:cstheme="majorBidi"/>
          <w:i/>
          <w:sz w:val="24"/>
          <w:szCs w:val="24"/>
        </w:rPr>
        <w:t>Alectoris</w:t>
      </w:r>
      <w:proofErr w:type="spellEnd"/>
      <w:r w:rsidR="00E613D6" w:rsidRPr="00953DA6">
        <w:rPr>
          <w:rFonts w:asciiTheme="majorHAnsi" w:hAnsiTheme="majorHAnsi" w:cstheme="majorBidi"/>
          <w:i/>
          <w:sz w:val="24"/>
          <w:szCs w:val="24"/>
        </w:rPr>
        <w:t xml:space="preserve"> chukar</w:t>
      </w:r>
      <w:r w:rsidRPr="00953DA6">
        <w:rPr>
          <w:rFonts w:asciiTheme="majorHAnsi" w:hAnsiTheme="majorHAnsi" w:cstheme="majorBidi"/>
          <w:sz w:val="24"/>
          <w:szCs w:val="24"/>
        </w:rPr>
        <w:t xml:space="preserve">, </w:t>
      </w:r>
      <w:r w:rsidR="00E613D6" w:rsidRPr="00953DA6">
        <w:rPr>
          <w:rFonts w:asciiTheme="majorHAnsi" w:hAnsiTheme="majorHAnsi" w:cstheme="majorBidi"/>
          <w:i/>
          <w:sz w:val="24"/>
          <w:szCs w:val="24"/>
        </w:rPr>
        <w:t>Pavo cristatus</w:t>
      </w:r>
      <w:r w:rsidRPr="00953DA6">
        <w:rPr>
          <w:rFonts w:asciiTheme="majorHAnsi" w:hAnsiTheme="majorHAnsi" w:cstheme="majorBidi"/>
          <w:sz w:val="24"/>
          <w:szCs w:val="24"/>
        </w:rPr>
        <w:t xml:space="preserve">, </w:t>
      </w:r>
      <w:r w:rsidR="00E613D6" w:rsidRPr="00953DA6">
        <w:rPr>
          <w:rFonts w:asciiTheme="majorHAnsi" w:hAnsiTheme="majorHAnsi" w:cstheme="majorBidi"/>
          <w:i/>
          <w:sz w:val="24"/>
          <w:szCs w:val="24"/>
        </w:rPr>
        <w:t>Meleagris gallopavo</w:t>
      </w:r>
      <w:r w:rsidRPr="00953DA6">
        <w:rPr>
          <w:rFonts w:asciiTheme="majorHAnsi" w:hAnsiTheme="majorHAnsi" w:cstheme="majorBidi"/>
          <w:sz w:val="24"/>
          <w:szCs w:val="24"/>
        </w:rPr>
        <w:t xml:space="preserve">, </w:t>
      </w:r>
      <w:proofErr w:type="spellStart"/>
      <w:r w:rsidR="00E613D6" w:rsidRPr="00953DA6">
        <w:rPr>
          <w:rFonts w:asciiTheme="majorHAnsi" w:hAnsiTheme="majorHAnsi" w:cstheme="majorBidi"/>
          <w:i/>
          <w:sz w:val="24"/>
          <w:szCs w:val="24"/>
        </w:rPr>
        <w:t>Phasianus</w:t>
      </w:r>
      <w:proofErr w:type="spellEnd"/>
      <w:r w:rsidR="00E613D6" w:rsidRPr="00953DA6">
        <w:rPr>
          <w:rFonts w:asciiTheme="majorHAnsi" w:hAnsiTheme="majorHAnsi" w:cstheme="majorBidi"/>
          <w:i/>
          <w:sz w:val="24"/>
          <w:szCs w:val="24"/>
        </w:rPr>
        <w:t xml:space="preserve"> </w:t>
      </w:r>
      <w:proofErr w:type="spellStart"/>
      <w:r w:rsidR="00E613D6" w:rsidRPr="00953DA6">
        <w:rPr>
          <w:rFonts w:asciiTheme="majorHAnsi" w:hAnsiTheme="majorHAnsi" w:cstheme="majorBidi"/>
          <w:i/>
          <w:sz w:val="24"/>
          <w:szCs w:val="24"/>
        </w:rPr>
        <w:t>colchicus</w:t>
      </w:r>
      <w:proofErr w:type="spellEnd"/>
      <w:r w:rsidRPr="00953DA6">
        <w:rPr>
          <w:rFonts w:asciiTheme="majorHAnsi" w:hAnsiTheme="majorHAnsi" w:cstheme="majorBidi"/>
          <w:sz w:val="24"/>
          <w:szCs w:val="24"/>
        </w:rPr>
        <w:t xml:space="preserve">, </w:t>
      </w:r>
      <w:r w:rsidR="00E613D6" w:rsidRPr="00953DA6">
        <w:rPr>
          <w:rFonts w:asciiTheme="majorHAnsi" w:hAnsiTheme="majorHAnsi" w:cstheme="majorBidi"/>
          <w:i/>
          <w:sz w:val="24"/>
          <w:szCs w:val="24"/>
        </w:rPr>
        <w:t xml:space="preserve">Coturnix </w:t>
      </w:r>
      <w:proofErr w:type="spellStart"/>
      <w:r w:rsidR="00E613D6" w:rsidRPr="00953DA6">
        <w:rPr>
          <w:rFonts w:asciiTheme="majorHAnsi" w:hAnsiTheme="majorHAnsi" w:cstheme="majorBidi"/>
          <w:i/>
          <w:sz w:val="24"/>
          <w:szCs w:val="24"/>
        </w:rPr>
        <w:t>coturnix</w:t>
      </w:r>
      <w:proofErr w:type="spellEnd"/>
      <w:r w:rsidRPr="00953DA6">
        <w:rPr>
          <w:rFonts w:asciiTheme="majorHAnsi" w:hAnsiTheme="majorHAnsi" w:cstheme="majorBidi"/>
          <w:sz w:val="24"/>
          <w:szCs w:val="24"/>
        </w:rPr>
        <w:t xml:space="preserve">, </w:t>
      </w:r>
      <w:r w:rsidR="00E613D6" w:rsidRPr="00953DA6">
        <w:rPr>
          <w:rFonts w:asciiTheme="majorHAnsi" w:hAnsiTheme="majorHAnsi" w:cstheme="majorBidi"/>
          <w:i/>
          <w:sz w:val="24"/>
          <w:szCs w:val="24"/>
        </w:rPr>
        <w:t>Numida meleagris</w:t>
      </w:r>
      <w:r w:rsidRPr="00953DA6">
        <w:rPr>
          <w:rFonts w:asciiTheme="majorHAnsi" w:hAnsiTheme="majorHAnsi" w:cstheme="majorBidi"/>
          <w:sz w:val="24"/>
          <w:szCs w:val="24"/>
        </w:rPr>
        <w:t xml:space="preserve">) and Anseriformes </w:t>
      </w:r>
      <w:r w:rsidRPr="00953DA6">
        <w:rPr>
          <w:rFonts w:asciiTheme="majorHAnsi" w:hAnsiTheme="majorHAnsi" w:cstheme="majorBidi"/>
          <w:sz w:val="24"/>
          <w:szCs w:val="24"/>
        </w:rPr>
        <w:lastRenderedPageBreak/>
        <w:t>(</w:t>
      </w:r>
      <w:r w:rsidR="00E613D6" w:rsidRPr="00953DA6">
        <w:rPr>
          <w:rFonts w:asciiTheme="majorHAnsi" w:hAnsiTheme="majorHAnsi" w:cstheme="majorBidi"/>
          <w:i/>
          <w:sz w:val="24"/>
          <w:szCs w:val="24"/>
        </w:rPr>
        <w:t>Anas platyrhynchos</w:t>
      </w:r>
      <w:r w:rsidRPr="00953DA6">
        <w:rPr>
          <w:rFonts w:asciiTheme="majorHAnsi" w:hAnsiTheme="majorHAnsi" w:cstheme="majorBidi"/>
          <w:sz w:val="24"/>
          <w:szCs w:val="24"/>
        </w:rPr>
        <w:t xml:space="preserve">, </w:t>
      </w:r>
      <w:proofErr w:type="spellStart"/>
      <w:r w:rsidR="00E613D6" w:rsidRPr="00953DA6">
        <w:rPr>
          <w:rFonts w:asciiTheme="majorHAnsi" w:hAnsiTheme="majorHAnsi" w:cstheme="majorBidi"/>
          <w:i/>
          <w:sz w:val="24"/>
          <w:szCs w:val="24"/>
        </w:rPr>
        <w:t>Anser</w:t>
      </w:r>
      <w:proofErr w:type="spellEnd"/>
      <w:r w:rsidR="00E613D6" w:rsidRPr="00953DA6">
        <w:rPr>
          <w:rFonts w:asciiTheme="majorHAnsi" w:hAnsiTheme="majorHAnsi" w:cstheme="majorBidi"/>
          <w:i/>
          <w:sz w:val="24"/>
          <w:szCs w:val="24"/>
        </w:rPr>
        <w:t xml:space="preserve"> </w:t>
      </w:r>
      <w:proofErr w:type="spellStart"/>
      <w:r w:rsidR="00E613D6" w:rsidRPr="00953DA6">
        <w:rPr>
          <w:rFonts w:asciiTheme="majorHAnsi" w:hAnsiTheme="majorHAnsi" w:cstheme="majorBidi"/>
          <w:i/>
          <w:sz w:val="24"/>
          <w:szCs w:val="24"/>
        </w:rPr>
        <w:t>cygnoides</w:t>
      </w:r>
      <w:proofErr w:type="spellEnd"/>
      <w:r w:rsidRPr="00953DA6">
        <w:rPr>
          <w:rFonts w:asciiTheme="majorHAnsi" w:hAnsiTheme="majorHAnsi" w:cstheme="majorBidi"/>
          <w:sz w:val="24"/>
          <w:szCs w:val="24"/>
        </w:rPr>
        <w:t>) and Columbiformes (</w:t>
      </w:r>
      <w:r w:rsidR="00E613D6" w:rsidRPr="00953DA6">
        <w:rPr>
          <w:rFonts w:asciiTheme="majorHAnsi" w:hAnsiTheme="majorHAnsi" w:cstheme="majorBidi"/>
          <w:i/>
          <w:sz w:val="24"/>
          <w:szCs w:val="24"/>
        </w:rPr>
        <w:t xml:space="preserve">Columba </w:t>
      </w:r>
      <w:proofErr w:type="spellStart"/>
      <w:r w:rsidR="00E613D6" w:rsidRPr="00953DA6">
        <w:rPr>
          <w:rFonts w:asciiTheme="majorHAnsi" w:hAnsiTheme="majorHAnsi" w:cstheme="majorBidi"/>
          <w:i/>
          <w:sz w:val="24"/>
          <w:szCs w:val="24"/>
        </w:rPr>
        <w:t>livia</w:t>
      </w:r>
      <w:proofErr w:type="spellEnd"/>
      <w:r w:rsidRPr="00953DA6">
        <w:rPr>
          <w:rFonts w:asciiTheme="majorHAnsi" w:hAnsiTheme="majorHAnsi" w:cstheme="majorBidi"/>
          <w:sz w:val="24"/>
          <w:szCs w:val="24"/>
        </w:rPr>
        <w:t>). Before any downstream analyses, all sequences were first screened with regard to accuracy of annotation, the presence of premature stop codons as well as ambiguous nucleotides to ensure high data integrity before any downstream analyses.</w:t>
      </w:r>
    </w:p>
    <w:p w14:paraId="5D2DFC8C" w14:textId="77777777" w:rsidR="00C06EA8" w:rsidRPr="00953DA6" w:rsidRDefault="00C06EA8" w:rsidP="00914230">
      <w:pPr>
        <w:bidi w:val="0"/>
        <w:spacing w:after="120" w:line="259" w:lineRule="auto"/>
        <w:ind w:left="-709" w:right="-563"/>
        <w:jc w:val="both"/>
        <w:rPr>
          <w:rFonts w:asciiTheme="majorHAnsi" w:hAnsiTheme="majorHAnsi" w:cstheme="majorBidi"/>
          <w:b/>
          <w:bCs/>
          <w:sz w:val="24"/>
          <w:szCs w:val="24"/>
        </w:rPr>
      </w:pPr>
      <w:r w:rsidRPr="00953DA6">
        <w:rPr>
          <w:rFonts w:asciiTheme="majorHAnsi" w:hAnsiTheme="majorHAnsi" w:cstheme="majorBidi"/>
          <w:b/>
          <w:bCs/>
          <w:sz w:val="24"/>
          <w:szCs w:val="24"/>
        </w:rPr>
        <w:t>2.2 Multiple Sequence Alignment and Dataset Preparation</w:t>
      </w:r>
    </w:p>
    <w:p w14:paraId="2D81C469" w14:textId="22765767" w:rsidR="00741D1C" w:rsidRPr="00953DA6" w:rsidRDefault="00914230" w:rsidP="00914230">
      <w:pPr>
        <w:bidi w:val="0"/>
        <w:spacing w:after="0" w:line="259" w:lineRule="auto"/>
        <w:ind w:left="-709" w:right="-563"/>
        <w:jc w:val="both"/>
        <w:rPr>
          <w:rFonts w:asciiTheme="majorHAnsi" w:hAnsiTheme="majorHAnsi" w:cstheme="majorBidi"/>
          <w:sz w:val="24"/>
          <w:szCs w:val="24"/>
        </w:rPr>
      </w:pPr>
      <w:r>
        <w:rPr>
          <w:rFonts w:asciiTheme="majorHAnsi" w:hAnsiTheme="majorHAnsi" w:cstheme="majorBidi"/>
          <w:sz w:val="24"/>
          <w:szCs w:val="24"/>
        </w:rPr>
        <w:t xml:space="preserve">      </w:t>
      </w:r>
      <w:r w:rsidR="007C65A6" w:rsidRPr="00953DA6">
        <w:rPr>
          <w:rFonts w:asciiTheme="majorHAnsi" w:hAnsiTheme="majorHAnsi" w:cstheme="majorBidi"/>
          <w:sz w:val="24"/>
          <w:szCs w:val="24"/>
        </w:rPr>
        <w:t xml:space="preserve">To determine positional homology in all sequences, multiple sequence alignment (MSA) was run in MEGA software using </w:t>
      </w:r>
      <w:proofErr w:type="spellStart"/>
      <w:r w:rsidR="007C65A6" w:rsidRPr="00953DA6">
        <w:rPr>
          <w:rFonts w:asciiTheme="majorHAnsi" w:hAnsiTheme="majorHAnsi" w:cstheme="majorBidi"/>
          <w:sz w:val="24"/>
          <w:szCs w:val="24"/>
        </w:rPr>
        <w:t>ClustalW</w:t>
      </w:r>
      <w:proofErr w:type="spellEnd"/>
      <w:r w:rsidR="007C65A6" w:rsidRPr="00953DA6">
        <w:rPr>
          <w:rFonts w:asciiTheme="majorHAnsi" w:hAnsiTheme="majorHAnsi" w:cstheme="majorBidi"/>
          <w:sz w:val="24"/>
          <w:szCs w:val="24"/>
        </w:rPr>
        <w:t xml:space="preserve"> algorithm to identify positional homology in all the sequences</w:t>
      </w:r>
      <w:r w:rsidR="00741D1C" w:rsidRPr="00953DA6">
        <w:rPr>
          <w:rFonts w:asciiTheme="majorHAnsi" w:hAnsiTheme="majorHAnsi" w:cstheme="majorBidi"/>
          <w:sz w:val="24"/>
          <w:szCs w:val="24"/>
        </w:rPr>
        <w:t xml:space="preserve"> (Kumar </w:t>
      </w:r>
      <w:r w:rsidR="00956B13" w:rsidRPr="00953DA6">
        <w:rPr>
          <w:rFonts w:asciiTheme="majorHAnsi" w:hAnsiTheme="majorHAnsi" w:cstheme="majorBidi"/>
          <w:i/>
          <w:sz w:val="24"/>
          <w:szCs w:val="24"/>
        </w:rPr>
        <w:t>et al</w:t>
      </w:r>
      <w:r w:rsidR="00741D1C" w:rsidRPr="00953DA6">
        <w:rPr>
          <w:rFonts w:asciiTheme="majorHAnsi" w:hAnsiTheme="majorHAnsi" w:cstheme="majorBidi"/>
          <w:sz w:val="24"/>
          <w:szCs w:val="24"/>
        </w:rPr>
        <w:t xml:space="preserve">., 20188; Chenna </w:t>
      </w:r>
      <w:r w:rsidR="00956B13" w:rsidRPr="00953DA6">
        <w:rPr>
          <w:rFonts w:asciiTheme="majorHAnsi" w:hAnsiTheme="majorHAnsi" w:cstheme="majorBidi"/>
          <w:i/>
          <w:sz w:val="24"/>
          <w:szCs w:val="24"/>
        </w:rPr>
        <w:t>et al</w:t>
      </w:r>
      <w:r w:rsidR="00741D1C" w:rsidRPr="00953DA6">
        <w:rPr>
          <w:rFonts w:asciiTheme="majorHAnsi" w:hAnsiTheme="majorHAnsi" w:cstheme="majorBidi"/>
          <w:sz w:val="24"/>
          <w:szCs w:val="24"/>
        </w:rPr>
        <w:t>., 2003)</w:t>
      </w:r>
      <w:r w:rsidR="00C06EA8" w:rsidRPr="00953DA6">
        <w:rPr>
          <w:rFonts w:asciiTheme="majorHAnsi" w:hAnsiTheme="majorHAnsi" w:cstheme="majorBidi"/>
          <w:sz w:val="24"/>
          <w:szCs w:val="24"/>
        </w:rPr>
        <w:t xml:space="preserve">. </w:t>
      </w:r>
      <w:r w:rsidR="007C65A6" w:rsidRPr="00953DA6">
        <w:rPr>
          <w:rFonts w:asciiTheme="majorHAnsi" w:hAnsiTheme="majorHAnsi" w:cstheme="majorBidi"/>
          <w:sz w:val="24"/>
          <w:szCs w:val="24"/>
        </w:rPr>
        <w:t>After automated alignment, manual curation was performed to fix indel regions and correct frame shifts and verify open reading frames (ORFs) of the two protein-coding mitochondrial genes.</w:t>
      </w:r>
      <w:r w:rsidR="00C06EA8" w:rsidRPr="00953DA6">
        <w:rPr>
          <w:rFonts w:asciiTheme="majorHAnsi" w:hAnsiTheme="majorHAnsi" w:cstheme="majorBidi"/>
          <w:sz w:val="24"/>
          <w:szCs w:val="24"/>
        </w:rPr>
        <w:t xml:space="preserve"> </w:t>
      </w:r>
      <w:r w:rsidR="007C65A6" w:rsidRPr="00953DA6">
        <w:rPr>
          <w:rFonts w:asciiTheme="majorHAnsi" w:hAnsiTheme="majorHAnsi" w:cstheme="majorBidi"/>
          <w:sz w:val="24"/>
          <w:szCs w:val="24"/>
        </w:rPr>
        <w:t xml:space="preserve">All three codon positions were not partitioned out to increase phylogenetic signal. The pairwise deletion option was used to deal with gaps, and missing sites, to maximize retention of informative sites and to minimize artifacts of the alignment process. The final edited datasets included variable length </w:t>
      </w:r>
      <w:r w:rsidR="00E613D6" w:rsidRPr="00953DA6">
        <w:rPr>
          <w:rFonts w:asciiTheme="majorHAnsi" w:hAnsiTheme="majorHAnsi" w:cstheme="majorBidi"/>
          <w:i/>
          <w:sz w:val="24"/>
          <w:szCs w:val="24"/>
        </w:rPr>
        <w:t>COI</w:t>
      </w:r>
      <w:r w:rsidR="007C65A6" w:rsidRPr="00953DA6">
        <w:rPr>
          <w:rFonts w:asciiTheme="majorHAnsi" w:hAnsiTheme="majorHAnsi" w:cstheme="majorBidi"/>
          <w:sz w:val="24"/>
          <w:szCs w:val="24"/>
        </w:rPr>
        <w:t xml:space="preserve"> sequences (537699 bp) and uniform length </w:t>
      </w:r>
      <w:proofErr w:type="spellStart"/>
      <w:r w:rsidR="00E613D6" w:rsidRPr="00953DA6">
        <w:rPr>
          <w:rFonts w:asciiTheme="majorHAnsi" w:hAnsiTheme="majorHAnsi" w:cstheme="majorBidi"/>
          <w:i/>
          <w:sz w:val="24"/>
          <w:szCs w:val="24"/>
        </w:rPr>
        <w:t>Cyt</w:t>
      </w:r>
      <w:proofErr w:type="spellEnd"/>
      <w:r w:rsidR="00E613D6" w:rsidRPr="00953DA6">
        <w:rPr>
          <w:rFonts w:asciiTheme="majorHAnsi" w:hAnsiTheme="majorHAnsi" w:cstheme="majorBidi"/>
          <w:i/>
          <w:sz w:val="24"/>
          <w:szCs w:val="24"/>
        </w:rPr>
        <w:t xml:space="preserve"> b</w:t>
      </w:r>
      <w:r w:rsidR="007C65A6" w:rsidRPr="00953DA6">
        <w:rPr>
          <w:rFonts w:asciiTheme="majorHAnsi" w:hAnsiTheme="majorHAnsi" w:cstheme="majorBidi"/>
          <w:sz w:val="24"/>
          <w:szCs w:val="24"/>
        </w:rPr>
        <w:t xml:space="preserve"> sequences (1143 bp).</w:t>
      </w:r>
    </w:p>
    <w:p w14:paraId="01CB4380" w14:textId="77777777" w:rsidR="00C06EA8" w:rsidRPr="00953DA6" w:rsidRDefault="00C06EA8" w:rsidP="00914230">
      <w:pPr>
        <w:bidi w:val="0"/>
        <w:spacing w:before="120" w:after="160" w:line="259" w:lineRule="auto"/>
        <w:ind w:left="-709" w:right="-563"/>
        <w:rPr>
          <w:rFonts w:asciiTheme="majorHAnsi" w:hAnsiTheme="majorHAnsi" w:cstheme="majorBidi"/>
          <w:b/>
          <w:bCs/>
          <w:sz w:val="24"/>
          <w:szCs w:val="24"/>
        </w:rPr>
      </w:pPr>
      <w:r w:rsidRPr="00953DA6">
        <w:rPr>
          <w:rFonts w:asciiTheme="majorHAnsi" w:hAnsiTheme="majorHAnsi" w:cstheme="majorBidi"/>
          <w:b/>
          <w:bCs/>
          <w:sz w:val="24"/>
          <w:szCs w:val="24"/>
        </w:rPr>
        <w:t>2.3 Phylogenetic Reconstruction and Topological Assessment</w:t>
      </w:r>
    </w:p>
    <w:p w14:paraId="2078B2AA" w14:textId="32FFDDDD" w:rsidR="008E417E" w:rsidRPr="00953DA6" w:rsidRDefault="00914230" w:rsidP="00914230">
      <w:pPr>
        <w:bidi w:val="0"/>
        <w:spacing w:after="160" w:line="259" w:lineRule="auto"/>
        <w:ind w:left="-709" w:right="-563"/>
        <w:jc w:val="both"/>
        <w:rPr>
          <w:rFonts w:asciiTheme="majorHAnsi" w:hAnsiTheme="majorHAnsi" w:cstheme="majorBidi"/>
          <w:sz w:val="24"/>
          <w:szCs w:val="24"/>
        </w:rPr>
      </w:pPr>
      <w:r>
        <w:rPr>
          <w:rFonts w:asciiTheme="majorHAnsi" w:hAnsiTheme="majorHAnsi" w:cstheme="majorBidi"/>
          <w:sz w:val="24"/>
          <w:szCs w:val="24"/>
        </w:rPr>
        <w:t xml:space="preserve">      </w:t>
      </w:r>
      <w:r w:rsidR="007C65A6" w:rsidRPr="00953DA6">
        <w:rPr>
          <w:rFonts w:asciiTheme="majorHAnsi" w:hAnsiTheme="majorHAnsi" w:cstheme="majorBidi"/>
          <w:sz w:val="24"/>
          <w:szCs w:val="24"/>
        </w:rPr>
        <w:t>The Neighbor-Joining (NJ) distance-based method was used to infer evolutionary relationships. Pairwise evolutionary distances were computed using the Kimura 2-parameter (K2P) substitution model, which distinguishes between transition (P) and transversion (Q) rates and has proven to be highly validated with avian mitochondrial barcoding and phylogenetic reconstruction:</w:t>
      </w:r>
    </w:p>
    <w:p w14:paraId="360566AB" w14:textId="0EB1F775" w:rsidR="00C06EA8" w:rsidRPr="00953DA6" w:rsidRDefault="00C06EA8" w:rsidP="00914230">
      <w:pPr>
        <w:bidi w:val="0"/>
        <w:spacing w:after="160" w:line="259" w:lineRule="auto"/>
        <w:ind w:left="-709" w:right="-563"/>
        <w:jc w:val="both"/>
        <w:rPr>
          <w:rFonts w:asciiTheme="majorHAnsi" w:hAnsiTheme="majorHAnsi" w:cstheme="majorBidi"/>
          <w:sz w:val="24"/>
          <w:szCs w:val="24"/>
        </w:rPr>
      </w:pPr>
      <w:r w:rsidRPr="00953DA6">
        <w:rPr>
          <w:rFonts w:asciiTheme="majorHAnsi" w:hAnsiTheme="majorHAnsi" w:cstheme="majorBidi"/>
          <w:sz w:val="24"/>
          <w:szCs w:val="24"/>
        </w:rPr>
        <w:t xml:space="preserve">d = -½ </w:t>
      </w:r>
      <w:proofErr w:type="gramStart"/>
      <w:r w:rsidRPr="00953DA6">
        <w:rPr>
          <w:rFonts w:asciiTheme="majorHAnsi" w:hAnsiTheme="majorHAnsi" w:cstheme="majorBidi"/>
          <w:sz w:val="24"/>
          <w:szCs w:val="24"/>
        </w:rPr>
        <w:t>ln(</w:t>
      </w:r>
      <w:proofErr w:type="gramEnd"/>
      <w:r w:rsidRPr="00953DA6">
        <w:rPr>
          <w:rFonts w:asciiTheme="majorHAnsi" w:hAnsiTheme="majorHAnsi" w:cstheme="majorBidi"/>
          <w:sz w:val="24"/>
          <w:szCs w:val="24"/>
        </w:rPr>
        <w:t>1 - 2P - Q) - ¼ ln(1 - 2Q)</w:t>
      </w:r>
    </w:p>
    <w:p w14:paraId="6BDECC9F" w14:textId="3410F7D5" w:rsidR="00C06EA8" w:rsidRPr="00953DA6" w:rsidRDefault="007C65A6" w:rsidP="00914230">
      <w:pPr>
        <w:bidi w:val="0"/>
        <w:spacing w:after="160" w:line="259" w:lineRule="auto"/>
        <w:ind w:left="-709" w:right="-563"/>
        <w:jc w:val="both"/>
        <w:rPr>
          <w:rFonts w:asciiTheme="majorHAnsi" w:hAnsiTheme="majorHAnsi" w:cstheme="majorBidi"/>
          <w:sz w:val="24"/>
          <w:szCs w:val="24"/>
        </w:rPr>
      </w:pPr>
      <w:r w:rsidRPr="00953DA6">
        <w:rPr>
          <w:rFonts w:asciiTheme="majorHAnsi" w:hAnsiTheme="majorHAnsi" w:cstheme="majorBidi"/>
          <w:sz w:val="24"/>
          <w:szCs w:val="24"/>
        </w:rPr>
        <w:t xml:space="preserve">To test topological patterns specific to the marker, separate phylogenetic trees were built using the </w:t>
      </w:r>
      <w:r w:rsidR="00E613D6" w:rsidRPr="00953DA6">
        <w:rPr>
          <w:rFonts w:asciiTheme="majorHAnsi" w:hAnsiTheme="majorHAnsi" w:cstheme="majorBidi"/>
          <w:i/>
          <w:sz w:val="24"/>
          <w:szCs w:val="24"/>
        </w:rPr>
        <w:t>COI</w:t>
      </w:r>
      <w:r w:rsidRPr="00953DA6">
        <w:rPr>
          <w:rFonts w:asciiTheme="majorHAnsi" w:hAnsiTheme="majorHAnsi" w:cstheme="majorBidi"/>
          <w:sz w:val="24"/>
          <w:szCs w:val="24"/>
        </w:rPr>
        <w:t xml:space="preserve"> and </w:t>
      </w:r>
      <w:proofErr w:type="spellStart"/>
      <w:r w:rsidR="00E613D6" w:rsidRPr="00953DA6">
        <w:rPr>
          <w:rFonts w:asciiTheme="majorHAnsi" w:hAnsiTheme="majorHAnsi" w:cstheme="majorBidi"/>
          <w:i/>
          <w:sz w:val="24"/>
          <w:szCs w:val="24"/>
        </w:rPr>
        <w:t>Cyt</w:t>
      </w:r>
      <w:proofErr w:type="spellEnd"/>
      <w:r w:rsidR="00E613D6" w:rsidRPr="00953DA6">
        <w:rPr>
          <w:rFonts w:asciiTheme="majorHAnsi" w:hAnsiTheme="majorHAnsi" w:cstheme="majorBidi"/>
          <w:i/>
          <w:sz w:val="24"/>
          <w:szCs w:val="24"/>
        </w:rPr>
        <w:t xml:space="preserve"> b</w:t>
      </w:r>
      <w:r w:rsidRPr="00953DA6">
        <w:rPr>
          <w:rFonts w:asciiTheme="majorHAnsi" w:hAnsiTheme="majorHAnsi" w:cstheme="majorBidi"/>
          <w:sz w:val="24"/>
          <w:szCs w:val="24"/>
        </w:rPr>
        <w:t xml:space="preserve"> datasets. Non-parametric bootstrap analysis with 1,000 replicates was used to assess the statistical robustness of nodes inferred.</w:t>
      </w:r>
      <w:r w:rsidR="00C06EA8" w:rsidRPr="00953DA6">
        <w:rPr>
          <w:rFonts w:asciiTheme="majorHAnsi" w:hAnsiTheme="majorHAnsi" w:cstheme="majorBidi"/>
          <w:sz w:val="24"/>
          <w:szCs w:val="24"/>
        </w:rPr>
        <w:t xml:space="preserve"> </w:t>
      </w:r>
      <w:r w:rsidRPr="00953DA6">
        <w:rPr>
          <w:rFonts w:asciiTheme="majorHAnsi" w:hAnsiTheme="majorHAnsi" w:cstheme="majorBidi"/>
          <w:sz w:val="24"/>
          <w:szCs w:val="24"/>
        </w:rPr>
        <w:t>The values of bootstrap support were calculated as proportions (01) to maintain consistency with a metric scaling of divergence; values 070 were considered strongly supported whereas values below that were considered weakly supported. Topologies of trees were plotted and compared to find congruent clades, lineage-specific patterns of branching and deep evolutionary rifts.</w:t>
      </w:r>
    </w:p>
    <w:p w14:paraId="5D5CD1FE" w14:textId="77777777" w:rsidR="00C06EA8" w:rsidRPr="00953DA6" w:rsidRDefault="00C06EA8" w:rsidP="00914230">
      <w:pPr>
        <w:bidi w:val="0"/>
        <w:spacing w:after="120" w:line="259" w:lineRule="auto"/>
        <w:ind w:left="-709" w:right="-563"/>
        <w:rPr>
          <w:rFonts w:asciiTheme="majorHAnsi" w:hAnsiTheme="majorHAnsi" w:cstheme="majorBidi"/>
          <w:b/>
          <w:bCs/>
          <w:sz w:val="24"/>
          <w:szCs w:val="24"/>
        </w:rPr>
      </w:pPr>
      <w:r w:rsidRPr="00953DA6">
        <w:rPr>
          <w:rFonts w:asciiTheme="majorHAnsi" w:hAnsiTheme="majorHAnsi" w:cstheme="majorBidi"/>
          <w:b/>
          <w:bCs/>
          <w:sz w:val="24"/>
          <w:szCs w:val="24"/>
        </w:rPr>
        <w:t>2.4 Genetic Distance and Evolutionary Divergence Analysis</w:t>
      </w:r>
    </w:p>
    <w:p w14:paraId="319F7652" w14:textId="2FBA7D31" w:rsidR="00741D1C" w:rsidRDefault="00914230" w:rsidP="00914230">
      <w:pPr>
        <w:bidi w:val="0"/>
        <w:spacing w:after="160" w:line="259" w:lineRule="auto"/>
        <w:ind w:left="-709" w:right="-563"/>
        <w:jc w:val="both"/>
        <w:rPr>
          <w:rFonts w:asciiTheme="majorHAnsi" w:hAnsiTheme="majorHAnsi" w:cstheme="majorBidi"/>
          <w:sz w:val="24"/>
          <w:szCs w:val="24"/>
        </w:rPr>
      </w:pPr>
      <w:r>
        <w:rPr>
          <w:rFonts w:asciiTheme="majorHAnsi" w:hAnsiTheme="majorHAnsi" w:cstheme="majorBidi"/>
          <w:sz w:val="24"/>
          <w:szCs w:val="24"/>
        </w:rPr>
        <w:t xml:space="preserve">      </w:t>
      </w:r>
      <w:r w:rsidR="00FE0D1B" w:rsidRPr="00953DA6">
        <w:rPr>
          <w:rFonts w:asciiTheme="majorHAnsi" w:hAnsiTheme="majorHAnsi" w:cstheme="majorBidi"/>
          <w:sz w:val="24"/>
          <w:szCs w:val="24"/>
        </w:rPr>
        <w:t>The Kimura 2-Parameter model (K2P) was used to compute pairwise genetic distances with the application of pairwise deletion to deal with gaps and missing data</w:t>
      </w:r>
      <w:r w:rsidR="00741D1C" w:rsidRPr="00953DA6">
        <w:rPr>
          <w:rFonts w:asciiTheme="majorHAnsi" w:hAnsiTheme="majorHAnsi" w:cstheme="majorBidi"/>
          <w:sz w:val="24"/>
          <w:szCs w:val="24"/>
        </w:rPr>
        <w:t xml:space="preserve"> (</w:t>
      </w:r>
      <w:proofErr w:type="spellStart"/>
      <w:r w:rsidR="00741D1C" w:rsidRPr="00953DA6">
        <w:rPr>
          <w:rFonts w:asciiTheme="majorHAnsi" w:hAnsiTheme="majorHAnsi" w:cstheme="majorBidi"/>
          <w:sz w:val="24"/>
          <w:szCs w:val="24"/>
        </w:rPr>
        <w:t>Nishimaki</w:t>
      </w:r>
      <w:proofErr w:type="spellEnd"/>
      <w:r w:rsidR="00741D1C" w:rsidRPr="00953DA6">
        <w:rPr>
          <w:rFonts w:asciiTheme="majorHAnsi" w:hAnsiTheme="majorHAnsi" w:cstheme="majorBidi"/>
          <w:sz w:val="24"/>
          <w:szCs w:val="24"/>
        </w:rPr>
        <w:t xml:space="preserve"> &amp; Sato, 2019)</w:t>
      </w:r>
      <w:r w:rsidR="00C06EA8" w:rsidRPr="00953DA6">
        <w:rPr>
          <w:rFonts w:asciiTheme="majorHAnsi" w:hAnsiTheme="majorHAnsi" w:cstheme="majorBidi"/>
          <w:sz w:val="24"/>
          <w:szCs w:val="24"/>
        </w:rPr>
        <w:t xml:space="preserve">. </w:t>
      </w:r>
      <w:r w:rsidR="00FE0D1B" w:rsidRPr="00953DA6">
        <w:rPr>
          <w:rFonts w:asciiTheme="majorHAnsi" w:hAnsiTheme="majorHAnsi" w:cstheme="majorBidi"/>
          <w:sz w:val="24"/>
          <w:szCs w:val="24"/>
        </w:rPr>
        <w:t>The resultant distance matrices were systematically compared at various levels of taxonomy in order to measure the patterns of genetic divergence.</w:t>
      </w:r>
      <w:r w:rsidR="00C06EA8" w:rsidRPr="00953DA6">
        <w:rPr>
          <w:rFonts w:asciiTheme="majorHAnsi" w:hAnsiTheme="majorHAnsi" w:cstheme="majorBidi"/>
          <w:sz w:val="24"/>
          <w:szCs w:val="24"/>
        </w:rPr>
        <w:t xml:space="preserve"> </w:t>
      </w:r>
      <w:r w:rsidR="00FE0D1B" w:rsidRPr="00953DA6">
        <w:rPr>
          <w:rFonts w:asciiTheme="majorHAnsi" w:hAnsiTheme="majorHAnsi" w:cstheme="majorBidi"/>
          <w:sz w:val="24"/>
          <w:szCs w:val="24"/>
        </w:rPr>
        <w:t xml:space="preserve">In particular, intraspecific variation was measured by doing divergence measurements between conspecific individuals, and interspecific and intergeneric divergence was measured by doing comparisons between congeneric and </w:t>
      </w:r>
      <w:proofErr w:type="spellStart"/>
      <w:r w:rsidR="00FE0D1B" w:rsidRPr="00953DA6">
        <w:rPr>
          <w:rFonts w:asciiTheme="majorHAnsi" w:hAnsiTheme="majorHAnsi" w:cstheme="majorBidi"/>
          <w:sz w:val="24"/>
          <w:szCs w:val="24"/>
        </w:rPr>
        <w:t>confamilial</w:t>
      </w:r>
      <w:proofErr w:type="spellEnd"/>
      <w:r w:rsidR="00FE0D1B" w:rsidRPr="00953DA6">
        <w:rPr>
          <w:rFonts w:asciiTheme="majorHAnsi" w:hAnsiTheme="majorHAnsi" w:cstheme="majorBidi"/>
          <w:sz w:val="24"/>
          <w:szCs w:val="24"/>
        </w:rPr>
        <w:t xml:space="preserve"> taxa.</w:t>
      </w:r>
      <w:r w:rsidR="00C06EA8" w:rsidRPr="00953DA6">
        <w:rPr>
          <w:rFonts w:asciiTheme="majorHAnsi" w:hAnsiTheme="majorHAnsi" w:cstheme="majorBidi"/>
          <w:sz w:val="24"/>
          <w:szCs w:val="24"/>
        </w:rPr>
        <w:t xml:space="preserve"> </w:t>
      </w:r>
      <w:r w:rsidR="00274C41" w:rsidRPr="00953DA6">
        <w:rPr>
          <w:rFonts w:asciiTheme="majorHAnsi" w:hAnsiTheme="majorHAnsi" w:cstheme="majorBidi"/>
          <w:sz w:val="24"/>
          <w:szCs w:val="24"/>
        </w:rPr>
        <w:t>Also,</w:t>
      </w:r>
      <w:r w:rsidR="00FE0D1B" w:rsidRPr="00953DA6">
        <w:rPr>
          <w:rFonts w:asciiTheme="majorHAnsi" w:hAnsiTheme="majorHAnsi" w:cstheme="majorBidi"/>
          <w:sz w:val="24"/>
          <w:szCs w:val="24"/>
        </w:rPr>
        <w:t xml:space="preserve"> inter-order separation was studied by computing genetic distances between major avian orders, such as Galliformes, Anseriformes, and Columbiformes. These studies made possible setting of baseline levels of divergence to distinguish between species and to identify hierarchical patterns of evolution within and among the </w:t>
      </w:r>
      <w:proofErr w:type="spellStart"/>
      <w:r w:rsidR="00FE0D1B" w:rsidRPr="00953DA6">
        <w:rPr>
          <w:rFonts w:asciiTheme="majorHAnsi" w:hAnsiTheme="majorHAnsi" w:cstheme="majorBidi"/>
          <w:sz w:val="24"/>
          <w:szCs w:val="24"/>
        </w:rPr>
        <w:t>avain</w:t>
      </w:r>
      <w:proofErr w:type="spellEnd"/>
      <w:r w:rsidR="00FE0D1B" w:rsidRPr="00953DA6">
        <w:rPr>
          <w:rFonts w:asciiTheme="majorHAnsi" w:hAnsiTheme="majorHAnsi" w:cstheme="majorBidi"/>
          <w:sz w:val="24"/>
          <w:szCs w:val="24"/>
        </w:rPr>
        <w:t xml:space="preserve"> lineages.</w:t>
      </w:r>
    </w:p>
    <w:p w14:paraId="6D027641" w14:textId="77777777" w:rsidR="00C06EA8" w:rsidRPr="00953DA6" w:rsidRDefault="00C06EA8" w:rsidP="00914230">
      <w:pPr>
        <w:bidi w:val="0"/>
        <w:spacing w:after="160" w:line="259" w:lineRule="auto"/>
        <w:ind w:left="-709" w:right="-563"/>
        <w:rPr>
          <w:rFonts w:asciiTheme="majorHAnsi" w:hAnsiTheme="majorHAnsi" w:cstheme="majorBidi"/>
          <w:b/>
          <w:bCs/>
          <w:sz w:val="24"/>
          <w:szCs w:val="24"/>
        </w:rPr>
      </w:pPr>
      <w:r w:rsidRPr="00953DA6">
        <w:rPr>
          <w:rFonts w:asciiTheme="majorHAnsi" w:hAnsiTheme="majorHAnsi" w:cstheme="majorBidi"/>
          <w:b/>
          <w:bCs/>
          <w:sz w:val="24"/>
          <w:szCs w:val="24"/>
        </w:rPr>
        <w:t>2.5 Nucleotide Composition and GC Content Analysis</w:t>
      </w:r>
    </w:p>
    <w:p w14:paraId="3F67F1F1" w14:textId="4EE123D2" w:rsidR="00C06EA8" w:rsidRPr="00953DA6" w:rsidRDefault="00914230" w:rsidP="00914230">
      <w:pPr>
        <w:bidi w:val="0"/>
        <w:spacing w:after="160" w:line="259" w:lineRule="auto"/>
        <w:ind w:left="-709" w:right="-563"/>
        <w:jc w:val="both"/>
        <w:rPr>
          <w:rFonts w:asciiTheme="majorHAnsi" w:hAnsiTheme="majorHAnsi" w:cstheme="majorBidi"/>
          <w:sz w:val="24"/>
          <w:szCs w:val="24"/>
        </w:rPr>
      </w:pPr>
      <w:r>
        <w:rPr>
          <w:rFonts w:asciiTheme="majorHAnsi" w:hAnsiTheme="majorHAnsi" w:cstheme="majorBidi"/>
          <w:sz w:val="24"/>
          <w:szCs w:val="24"/>
        </w:rPr>
        <w:t xml:space="preserve">      </w:t>
      </w:r>
      <w:r w:rsidR="00FE0D1B" w:rsidRPr="00953DA6">
        <w:rPr>
          <w:rFonts w:asciiTheme="majorHAnsi" w:hAnsiTheme="majorHAnsi" w:cstheme="majorBidi"/>
          <w:sz w:val="24"/>
          <w:szCs w:val="24"/>
        </w:rPr>
        <w:t xml:space="preserve">The base composition frequencies (A, T, G, C) and the guanine-cytosine (GC) content (percent) were computed in all sequences in both datasets using the built-in composition tools in MEGA. Mean </w:t>
      </w:r>
      <w:r w:rsidR="00FE0D1B" w:rsidRPr="00953DA6">
        <w:rPr>
          <w:rFonts w:asciiTheme="majorHAnsi" w:hAnsiTheme="majorHAnsi" w:cstheme="majorBidi"/>
          <w:sz w:val="24"/>
          <w:szCs w:val="24"/>
        </w:rPr>
        <w:lastRenderedPageBreak/>
        <w:t>GC content and range (minimum-maximum) was calculated as per gene region using descriptive statistics.</w:t>
      </w:r>
      <w:r w:rsidR="00C06EA8" w:rsidRPr="00953DA6">
        <w:rPr>
          <w:rFonts w:asciiTheme="majorHAnsi" w:hAnsiTheme="majorHAnsi" w:cstheme="majorBidi"/>
          <w:sz w:val="24"/>
          <w:szCs w:val="24"/>
        </w:rPr>
        <w:t xml:space="preserve"> </w:t>
      </w:r>
      <w:r w:rsidR="00FE0D1B" w:rsidRPr="00953DA6">
        <w:rPr>
          <w:rFonts w:asciiTheme="majorHAnsi" w:hAnsiTheme="majorHAnsi" w:cstheme="majorBidi"/>
          <w:sz w:val="24"/>
          <w:szCs w:val="24"/>
        </w:rPr>
        <w:t>To test whether there was a potential base-composition bias and whether both markers were suitable to make a comparative phylogenetic inference, variability of sequence length was assessed and compositional homogeneity was assessed.</w:t>
      </w:r>
    </w:p>
    <w:p w14:paraId="1FBDB48F" w14:textId="11B98957" w:rsidR="00C06EA8" w:rsidRPr="00953DA6" w:rsidRDefault="00C06EA8" w:rsidP="00914230">
      <w:pPr>
        <w:bidi w:val="0"/>
        <w:spacing w:after="160" w:line="259" w:lineRule="auto"/>
        <w:ind w:left="-709" w:right="-563"/>
        <w:rPr>
          <w:rFonts w:asciiTheme="majorHAnsi" w:hAnsiTheme="majorHAnsi" w:cstheme="majorBidi"/>
          <w:b/>
          <w:bCs/>
          <w:sz w:val="24"/>
          <w:szCs w:val="24"/>
        </w:rPr>
      </w:pPr>
      <w:r w:rsidRPr="00953DA6">
        <w:rPr>
          <w:rFonts w:asciiTheme="majorHAnsi" w:hAnsiTheme="majorHAnsi" w:cstheme="majorBidi"/>
          <w:b/>
          <w:bCs/>
          <w:sz w:val="24"/>
          <w:szCs w:val="24"/>
        </w:rPr>
        <w:t>2.6 Computational Tools and Analytical Framework</w:t>
      </w:r>
    </w:p>
    <w:p w14:paraId="5E01ED10" w14:textId="276A7693" w:rsidR="008E417E" w:rsidRPr="00953DA6" w:rsidRDefault="00914230" w:rsidP="00914230">
      <w:pPr>
        <w:bidi w:val="0"/>
        <w:spacing w:after="160" w:line="259" w:lineRule="auto"/>
        <w:ind w:left="-709" w:right="-563"/>
        <w:jc w:val="both"/>
        <w:rPr>
          <w:rFonts w:asciiTheme="majorHAnsi" w:hAnsiTheme="majorHAnsi" w:cstheme="majorBidi"/>
          <w:sz w:val="24"/>
          <w:szCs w:val="24"/>
        </w:rPr>
      </w:pPr>
      <w:r>
        <w:rPr>
          <w:rFonts w:asciiTheme="majorHAnsi" w:hAnsiTheme="majorHAnsi" w:cstheme="majorBidi"/>
          <w:sz w:val="24"/>
          <w:szCs w:val="24"/>
        </w:rPr>
        <w:t xml:space="preserve">        </w:t>
      </w:r>
      <w:r w:rsidR="00FE0D1B" w:rsidRPr="00953DA6">
        <w:rPr>
          <w:rFonts w:asciiTheme="majorHAnsi" w:hAnsiTheme="majorHAnsi" w:cstheme="majorBidi"/>
          <w:sz w:val="24"/>
          <w:szCs w:val="24"/>
        </w:rPr>
        <w:t xml:space="preserve">All bioinformatics, phylogenetic and statistical analyses have been conducted with MEGA11. The platform was used to perform multiple sequence alignment with </w:t>
      </w:r>
      <w:proofErr w:type="spellStart"/>
      <w:r w:rsidR="00FE0D1B" w:rsidRPr="00953DA6">
        <w:rPr>
          <w:rFonts w:asciiTheme="majorHAnsi" w:hAnsiTheme="majorHAnsi" w:cstheme="majorBidi"/>
          <w:sz w:val="24"/>
          <w:szCs w:val="24"/>
        </w:rPr>
        <w:t>ClustalW</w:t>
      </w:r>
      <w:proofErr w:type="spellEnd"/>
      <w:r w:rsidR="00FE0D1B" w:rsidRPr="00953DA6">
        <w:rPr>
          <w:rFonts w:asciiTheme="majorHAnsi" w:hAnsiTheme="majorHAnsi" w:cstheme="majorBidi"/>
          <w:sz w:val="24"/>
          <w:szCs w:val="24"/>
        </w:rPr>
        <w:t xml:space="preserve"> algorithm, estimate evolutionary distances using the Kimura 2-parameter model, and reconstruction of phylogenetic trees with the Neighbor-Joining method.</w:t>
      </w:r>
      <w:r w:rsidR="00C06EA8" w:rsidRPr="00953DA6">
        <w:rPr>
          <w:rFonts w:asciiTheme="majorHAnsi" w:hAnsiTheme="majorHAnsi" w:cstheme="majorBidi"/>
          <w:sz w:val="24"/>
          <w:szCs w:val="24"/>
        </w:rPr>
        <w:t xml:space="preserve"> </w:t>
      </w:r>
      <w:r w:rsidR="00FE0D1B" w:rsidRPr="00953DA6">
        <w:rPr>
          <w:rFonts w:asciiTheme="majorHAnsi" w:hAnsiTheme="majorHAnsi" w:cstheme="majorBidi"/>
          <w:sz w:val="24"/>
          <w:szCs w:val="24"/>
        </w:rPr>
        <w:t>Bootstrap resampling (1,000 replicates) was used to assess the strength of inferred phylogenies. Besides this, the nucleotide composition and GC content were computed to define the sequence properties.</w:t>
      </w:r>
      <w:r w:rsidR="00C06EA8" w:rsidRPr="00953DA6">
        <w:rPr>
          <w:rFonts w:asciiTheme="majorHAnsi" w:hAnsiTheme="majorHAnsi" w:cstheme="majorBidi"/>
          <w:sz w:val="24"/>
          <w:szCs w:val="24"/>
        </w:rPr>
        <w:t xml:space="preserve"> </w:t>
      </w:r>
      <w:r w:rsidR="00FE0D1B" w:rsidRPr="00953DA6">
        <w:rPr>
          <w:rFonts w:asciiTheme="majorHAnsi" w:hAnsiTheme="majorHAnsi" w:cstheme="majorBidi"/>
          <w:sz w:val="24"/>
          <w:szCs w:val="24"/>
        </w:rPr>
        <w:t xml:space="preserve">Topological congruence between </w:t>
      </w:r>
      <w:r w:rsidR="00E613D6" w:rsidRPr="00953DA6">
        <w:rPr>
          <w:rFonts w:asciiTheme="majorHAnsi" w:hAnsiTheme="majorHAnsi" w:cstheme="majorBidi"/>
          <w:i/>
          <w:sz w:val="24"/>
          <w:szCs w:val="24"/>
        </w:rPr>
        <w:t>COI</w:t>
      </w:r>
      <w:r w:rsidR="00FE0D1B" w:rsidRPr="00953DA6">
        <w:rPr>
          <w:rFonts w:asciiTheme="majorHAnsi" w:hAnsiTheme="majorHAnsi" w:cstheme="majorBidi"/>
          <w:sz w:val="24"/>
          <w:szCs w:val="24"/>
        </w:rPr>
        <w:t xml:space="preserve">- and </w:t>
      </w:r>
      <w:proofErr w:type="spellStart"/>
      <w:r w:rsidR="00E613D6" w:rsidRPr="00953DA6">
        <w:rPr>
          <w:rFonts w:asciiTheme="majorHAnsi" w:hAnsiTheme="majorHAnsi" w:cstheme="majorBidi"/>
          <w:i/>
          <w:sz w:val="24"/>
          <w:szCs w:val="24"/>
        </w:rPr>
        <w:t>Cyt</w:t>
      </w:r>
      <w:proofErr w:type="spellEnd"/>
      <w:r w:rsidR="00E613D6" w:rsidRPr="00953DA6">
        <w:rPr>
          <w:rFonts w:asciiTheme="majorHAnsi" w:hAnsiTheme="majorHAnsi" w:cstheme="majorBidi"/>
          <w:i/>
          <w:sz w:val="24"/>
          <w:szCs w:val="24"/>
        </w:rPr>
        <w:t xml:space="preserve"> b</w:t>
      </w:r>
      <w:r w:rsidR="00FE0D1B" w:rsidRPr="00953DA6">
        <w:rPr>
          <w:rFonts w:asciiTheme="majorHAnsi" w:hAnsiTheme="majorHAnsi" w:cstheme="majorBidi"/>
          <w:sz w:val="24"/>
          <w:szCs w:val="24"/>
        </w:rPr>
        <w:t>-derived phylogenetic trees was qualitatively evaluated based on the composition of clades, the value of node support, and the general branching patterns.</w:t>
      </w:r>
      <w:r w:rsidR="00C06EA8" w:rsidRPr="00953DA6">
        <w:rPr>
          <w:rFonts w:asciiTheme="majorHAnsi" w:hAnsiTheme="majorHAnsi" w:cstheme="majorBidi"/>
          <w:sz w:val="24"/>
          <w:szCs w:val="24"/>
        </w:rPr>
        <w:t xml:space="preserve"> </w:t>
      </w:r>
      <w:r w:rsidR="00FE0D1B" w:rsidRPr="00953DA6">
        <w:rPr>
          <w:rFonts w:asciiTheme="majorHAnsi" w:hAnsiTheme="majorHAnsi" w:cstheme="majorBidi"/>
          <w:sz w:val="24"/>
          <w:szCs w:val="24"/>
        </w:rPr>
        <w:t>All parameters of the analysis (including assumptions of the substitution model and gap treatment were applied consistently to both sets of genes to achieve methodological rigor and reproducibility.</w:t>
      </w:r>
    </w:p>
    <w:p w14:paraId="75AF816D" w14:textId="62E6498A" w:rsidR="008E417E" w:rsidRPr="00953DA6" w:rsidRDefault="008E417E" w:rsidP="00914230">
      <w:pPr>
        <w:bidi w:val="0"/>
        <w:spacing w:after="160" w:line="259" w:lineRule="auto"/>
        <w:ind w:left="-709" w:right="-563"/>
        <w:jc w:val="both"/>
        <w:rPr>
          <w:rFonts w:asciiTheme="majorHAnsi" w:hAnsiTheme="majorHAnsi" w:cstheme="majorBidi"/>
          <w:b/>
          <w:bCs/>
          <w:sz w:val="24"/>
          <w:szCs w:val="24"/>
        </w:rPr>
      </w:pPr>
      <w:r w:rsidRPr="00953DA6">
        <w:rPr>
          <w:rFonts w:asciiTheme="majorHAnsi" w:hAnsiTheme="majorHAnsi" w:cstheme="majorBidi"/>
          <w:b/>
          <w:bCs/>
          <w:sz w:val="24"/>
          <w:szCs w:val="24"/>
        </w:rPr>
        <w:t>3. Results</w:t>
      </w:r>
      <w:r w:rsidR="00914230">
        <w:rPr>
          <w:rFonts w:asciiTheme="majorHAnsi" w:hAnsiTheme="majorHAnsi" w:cstheme="majorBidi"/>
          <w:b/>
          <w:bCs/>
          <w:sz w:val="24"/>
          <w:szCs w:val="24"/>
        </w:rPr>
        <w:t xml:space="preserve"> and </w:t>
      </w:r>
      <w:r w:rsidR="00914230" w:rsidRPr="00953DA6">
        <w:rPr>
          <w:rFonts w:asciiTheme="majorHAnsi" w:hAnsiTheme="majorHAnsi" w:cstheme="majorBidi"/>
          <w:b/>
          <w:bCs/>
          <w:sz w:val="24"/>
          <w:szCs w:val="24"/>
        </w:rPr>
        <w:t>Discussion</w:t>
      </w:r>
    </w:p>
    <w:p w14:paraId="69051859" w14:textId="77777777" w:rsidR="008E417E" w:rsidRPr="00953DA6" w:rsidRDefault="008E417E" w:rsidP="00914230">
      <w:pPr>
        <w:bidi w:val="0"/>
        <w:spacing w:after="160" w:line="259" w:lineRule="auto"/>
        <w:ind w:left="-709" w:right="-563"/>
        <w:rPr>
          <w:rFonts w:asciiTheme="majorHAnsi" w:hAnsiTheme="majorHAnsi" w:cstheme="majorBidi"/>
          <w:b/>
          <w:bCs/>
          <w:sz w:val="24"/>
          <w:szCs w:val="24"/>
        </w:rPr>
      </w:pPr>
      <w:r w:rsidRPr="00953DA6">
        <w:rPr>
          <w:rFonts w:asciiTheme="majorHAnsi" w:hAnsiTheme="majorHAnsi" w:cstheme="majorBidi"/>
          <w:b/>
          <w:bCs/>
          <w:sz w:val="24"/>
          <w:szCs w:val="24"/>
        </w:rPr>
        <w:t>3.1 Phylogenetic Analysis</w:t>
      </w:r>
    </w:p>
    <w:p w14:paraId="038401F3" w14:textId="605AA774" w:rsidR="008E417E" w:rsidRPr="00953DA6" w:rsidRDefault="00914230" w:rsidP="00914230">
      <w:pPr>
        <w:bidi w:val="0"/>
        <w:spacing w:after="0" w:line="259" w:lineRule="auto"/>
        <w:ind w:left="-709" w:right="-563"/>
        <w:jc w:val="both"/>
        <w:rPr>
          <w:rFonts w:asciiTheme="majorHAnsi" w:hAnsiTheme="majorHAnsi" w:cstheme="majorBidi"/>
          <w:sz w:val="24"/>
          <w:szCs w:val="24"/>
        </w:rPr>
      </w:pPr>
      <w:r>
        <w:rPr>
          <w:rFonts w:asciiTheme="majorHAnsi" w:hAnsiTheme="majorHAnsi" w:cstheme="majorBidi"/>
          <w:sz w:val="24"/>
          <w:szCs w:val="24"/>
        </w:rPr>
        <w:t xml:space="preserve">       </w:t>
      </w:r>
      <w:r w:rsidR="008A25DB" w:rsidRPr="00953DA6">
        <w:rPr>
          <w:rFonts w:asciiTheme="majorHAnsi" w:hAnsiTheme="majorHAnsi" w:cstheme="majorBidi"/>
          <w:sz w:val="24"/>
          <w:szCs w:val="24"/>
        </w:rPr>
        <w:t>The NJ reconstructed phylogenetic relationships among avian species studied were based on the K2P model.</w:t>
      </w:r>
      <w:r w:rsidR="00FE0D1B" w:rsidRPr="00953DA6">
        <w:rPr>
          <w:rFonts w:asciiTheme="majorHAnsi" w:hAnsiTheme="majorHAnsi" w:cstheme="majorBidi"/>
          <w:sz w:val="24"/>
          <w:szCs w:val="24"/>
        </w:rPr>
        <w:t xml:space="preserve"> The phylogenetic trees obtained on the basis of mitochondrial </w:t>
      </w:r>
      <w:r w:rsidR="00E613D6" w:rsidRPr="00953DA6">
        <w:rPr>
          <w:rFonts w:asciiTheme="majorHAnsi" w:hAnsiTheme="majorHAnsi" w:cstheme="majorBidi"/>
          <w:i/>
          <w:sz w:val="24"/>
          <w:szCs w:val="24"/>
        </w:rPr>
        <w:t>COI</w:t>
      </w:r>
      <w:r w:rsidR="00FE0D1B" w:rsidRPr="00953DA6">
        <w:rPr>
          <w:rFonts w:asciiTheme="majorHAnsi" w:hAnsiTheme="majorHAnsi" w:cstheme="majorBidi"/>
          <w:sz w:val="24"/>
          <w:szCs w:val="24"/>
        </w:rPr>
        <w:t xml:space="preserve"> and cytochrome b sequences (Figures 1 and 2) have shown well-resolved and highly consistent clustering patterns.</w:t>
      </w:r>
    </w:p>
    <w:p w14:paraId="7A4B852A" w14:textId="38550430" w:rsidR="008E417E" w:rsidRPr="00953DA6" w:rsidRDefault="00FE0D1B" w:rsidP="00914230">
      <w:pPr>
        <w:bidi w:val="0"/>
        <w:spacing w:after="0" w:line="259" w:lineRule="auto"/>
        <w:ind w:left="-709" w:right="-563"/>
        <w:jc w:val="both"/>
        <w:rPr>
          <w:rFonts w:asciiTheme="majorHAnsi" w:hAnsiTheme="majorHAnsi" w:cstheme="majorBidi"/>
          <w:sz w:val="24"/>
          <w:szCs w:val="24"/>
        </w:rPr>
      </w:pPr>
      <w:r w:rsidRPr="00953DA6">
        <w:rPr>
          <w:rFonts w:asciiTheme="majorHAnsi" w:hAnsiTheme="majorHAnsi" w:cstheme="majorBidi"/>
          <w:sz w:val="24"/>
          <w:szCs w:val="24"/>
        </w:rPr>
        <w:t>The sequences of the same species repeatedly clustered into separate monophyletic clades with the highest bootstrap support (99-100%), which demonstrates high sequence homology and the high confidence of the classification on the species level.</w:t>
      </w:r>
      <w:r w:rsidR="008E417E" w:rsidRPr="00953DA6">
        <w:rPr>
          <w:rFonts w:asciiTheme="majorHAnsi" w:hAnsiTheme="majorHAnsi" w:cstheme="majorBidi"/>
          <w:sz w:val="24"/>
          <w:szCs w:val="24"/>
        </w:rPr>
        <w:t xml:space="preserve"> </w:t>
      </w:r>
      <w:r w:rsidRPr="00953DA6">
        <w:rPr>
          <w:rFonts w:asciiTheme="majorHAnsi" w:hAnsiTheme="majorHAnsi" w:cstheme="majorBidi"/>
          <w:sz w:val="24"/>
          <w:szCs w:val="24"/>
        </w:rPr>
        <w:t xml:space="preserve">As an example, sequences of </w:t>
      </w:r>
      <w:r w:rsidR="00E613D6" w:rsidRPr="00953DA6">
        <w:rPr>
          <w:rFonts w:asciiTheme="majorHAnsi" w:hAnsiTheme="majorHAnsi" w:cstheme="majorBidi"/>
          <w:i/>
          <w:sz w:val="24"/>
          <w:szCs w:val="24"/>
        </w:rPr>
        <w:t xml:space="preserve">Gallus </w:t>
      </w:r>
      <w:proofErr w:type="spellStart"/>
      <w:r w:rsidR="00E613D6" w:rsidRPr="00953DA6">
        <w:rPr>
          <w:rFonts w:asciiTheme="majorHAnsi" w:hAnsiTheme="majorHAnsi" w:cstheme="majorBidi"/>
          <w:i/>
          <w:sz w:val="24"/>
          <w:szCs w:val="24"/>
        </w:rPr>
        <w:t>gallus</w:t>
      </w:r>
      <w:proofErr w:type="spellEnd"/>
      <w:r w:rsidRPr="00953DA6">
        <w:rPr>
          <w:rFonts w:asciiTheme="majorHAnsi" w:hAnsiTheme="majorHAnsi" w:cstheme="majorBidi"/>
          <w:sz w:val="24"/>
          <w:szCs w:val="24"/>
        </w:rPr>
        <w:t xml:space="preserve"> with a high genetic divergence (0.000-0.070) show strong intraspecific conservation.</w:t>
      </w:r>
    </w:p>
    <w:p w14:paraId="4FF2EA49" w14:textId="346E569A" w:rsidR="008E417E" w:rsidRDefault="00274C41" w:rsidP="00914230">
      <w:pPr>
        <w:bidi w:val="0"/>
        <w:spacing w:after="0" w:line="259" w:lineRule="auto"/>
        <w:ind w:left="-709" w:right="-563"/>
        <w:jc w:val="both"/>
        <w:rPr>
          <w:rFonts w:asciiTheme="majorHAnsi" w:hAnsiTheme="majorHAnsi" w:cstheme="majorBidi"/>
          <w:sz w:val="24"/>
          <w:szCs w:val="24"/>
        </w:rPr>
      </w:pPr>
      <w:r w:rsidRPr="00953DA6">
        <w:rPr>
          <w:rFonts w:asciiTheme="majorHAnsi" w:hAnsiTheme="majorHAnsi" w:cstheme="majorBidi"/>
          <w:sz w:val="24"/>
          <w:szCs w:val="24"/>
        </w:rPr>
        <w:t>Likewise,</w:t>
      </w:r>
      <w:r w:rsidR="00421848" w:rsidRPr="00953DA6">
        <w:rPr>
          <w:rFonts w:asciiTheme="majorHAnsi" w:hAnsiTheme="majorHAnsi" w:cstheme="majorBidi"/>
          <w:sz w:val="24"/>
          <w:szCs w:val="24"/>
        </w:rPr>
        <w:t xml:space="preserve"> </w:t>
      </w:r>
      <w:r w:rsidR="00E613D6" w:rsidRPr="00953DA6">
        <w:rPr>
          <w:rFonts w:asciiTheme="majorHAnsi" w:hAnsiTheme="majorHAnsi" w:cstheme="majorBidi"/>
          <w:i/>
          <w:sz w:val="24"/>
          <w:szCs w:val="24"/>
        </w:rPr>
        <w:t>Meleagris gallopavo</w:t>
      </w:r>
      <w:r w:rsidR="00421848" w:rsidRPr="00953DA6">
        <w:rPr>
          <w:rFonts w:asciiTheme="majorHAnsi" w:hAnsiTheme="majorHAnsi" w:cstheme="majorBidi"/>
          <w:sz w:val="24"/>
          <w:szCs w:val="24"/>
        </w:rPr>
        <w:t xml:space="preserve">, </w:t>
      </w:r>
      <w:proofErr w:type="spellStart"/>
      <w:r w:rsidR="00E613D6" w:rsidRPr="00953DA6">
        <w:rPr>
          <w:rFonts w:asciiTheme="majorHAnsi" w:hAnsiTheme="majorHAnsi" w:cstheme="majorBidi"/>
          <w:i/>
          <w:sz w:val="24"/>
          <w:szCs w:val="24"/>
        </w:rPr>
        <w:t>Phasianus</w:t>
      </w:r>
      <w:proofErr w:type="spellEnd"/>
      <w:r w:rsidR="00E613D6" w:rsidRPr="00953DA6">
        <w:rPr>
          <w:rFonts w:asciiTheme="majorHAnsi" w:hAnsiTheme="majorHAnsi" w:cstheme="majorBidi"/>
          <w:i/>
          <w:sz w:val="24"/>
          <w:szCs w:val="24"/>
        </w:rPr>
        <w:t xml:space="preserve"> </w:t>
      </w:r>
      <w:proofErr w:type="spellStart"/>
      <w:r w:rsidR="00E613D6" w:rsidRPr="00953DA6">
        <w:rPr>
          <w:rFonts w:asciiTheme="majorHAnsi" w:hAnsiTheme="majorHAnsi" w:cstheme="majorBidi"/>
          <w:i/>
          <w:sz w:val="24"/>
          <w:szCs w:val="24"/>
        </w:rPr>
        <w:t>colchicus</w:t>
      </w:r>
      <w:proofErr w:type="spellEnd"/>
      <w:r w:rsidR="00421848" w:rsidRPr="00953DA6">
        <w:rPr>
          <w:rFonts w:asciiTheme="majorHAnsi" w:hAnsiTheme="majorHAnsi" w:cstheme="majorBidi"/>
          <w:sz w:val="24"/>
          <w:szCs w:val="24"/>
        </w:rPr>
        <w:t xml:space="preserve">, </w:t>
      </w:r>
      <w:r w:rsidR="00E613D6" w:rsidRPr="00953DA6">
        <w:rPr>
          <w:rFonts w:asciiTheme="majorHAnsi" w:hAnsiTheme="majorHAnsi" w:cstheme="majorBidi"/>
          <w:i/>
          <w:sz w:val="24"/>
          <w:szCs w:val="24"/>
        </w:rPr>
        <w:t xml:space="preserve">Coturnix </w:t>
      </w:r>
      <w:proofErr w:type="spellStart"/>
      <w:r w:rsidR="00E613D6" w:rsidRPr="00953DA6">
        <w:rPr>
          <w:rFonts w:asciiTheme="majorHAnsi" w:hAnsiTheme="majorHAnsi" w:cstheme="majorBidi"/>
          <w:i/>
          <w:sz w:val="24"/>
          <w:szCs w:val="24"/>
        </w:rPr>
        <w:t>coturnix</w:t>
      </w:r>
      <w:proofErr w:type="spellEnd"/>
      <w:r w:rsidR="00421848" w:rsidRPr="00953DA6">
        <w:rPr>
          <w:rFonts w:asciiTheme="majorHAnsi" w:hAnsiTheme="majorHAnsi" w:cstheme="majorBidi"/>
          <w:sz w:val="24"/>
          <w:szCs w:val="24"/>
        </w:rPr>
        <w:t xml:space="preserve"> and </w:t>
      </w:r>
      <w:r w:rsidR="00E613D6" w:rsidRPr="00953DA6">
        <w:rPr>
          <w:rFonts w:asciiTheme="majorHAnsi" w:hAnsiTheme="majorHAnsi" w:cstheme="majorBidi"/>
          <w:i/>
          <w:sz w:val="24"/>
          <w:szCs w:val="24"/>
        </w:rPr>
        <w:t>Numida meleagris</w:t>
      </w:r>
      <w:r w:rsidR="00421848" w:rsidRPr="00953DA6">
        <w:rPr>
          <w:rFonts w:asciiTheme="majorHAnsi" w:hAnsiTheme="majorHAnsi" w:cstheme="majorBidi"/>
          <w:sz w:val="24"/>
          <w:szCs w:val="24"/>
        </w:rPr>
        <w:t xml:space="preserve"> each formed their own distinct clusters which have strong bootstrap support, indicating that mitochondrial markers are robust to discriminate species.</w:t>
      </w:r>
      <w:r w:rsidR="008E417E" w:rsidRPr="00953DA6">
        <w:rPr>
          <w:rFonts w:asciiTheme="majorHAnsi" w:hAnsiTheme="majorHAnsi" w:cstheme="majorBidi"/>
          <w:sz w:val="24"/>
          <w:szCs w:val="24"/>
        </w:rPr>
        <w:t xml:space="preserve"> </w:t>
      </w:r>
      <w:r w:rsidR="00421848" w:rsidRPr="00953DA6">
        <w:rPr>
          <w:rFonts w:asciiTheme="majorHAnsi" w:hAnsiTheme="majorHAnsi" w:cstheme="majorBidi"/>
          <w:sz w:val="24"/>
          <w:szCs w:val="24"/>
        </w:rPr>
        <w:t xml:space="preserve">Genetic distances at the interspecific level increased significantly (to a level of about 0.12) and this represented a clear evolutionary divergence between taxa. Among Galliformes, a hierarchical clustering pattern was noticed that Gallus, </w:t>
      </w:r>
      <w:proofErr w:type="spellStart"/>
      <w:r w:rsidR="00421848" w:rsidRPr="00953DA6">
        <w:rPr>
          <w:rFonts w:asciiTheme="majorHAnsi" w:hAnsiTheme="majorHAnsi" w:cstheme="majorBidi"/>
          <w:sz w:val="24"/>
          <w:szCs w:val="24"/>
        </w:rPr>
        <w:t>Alectoris</w:t>
      </w:r>
      <w:proofErr w:type="spellEnd"/>
      <w:r w:rsidR="00421848" w:rsidRPr="00953DA6">
        <w:rPr>
          <w:rFonts w:asciiTheme="majorHAnsi" w:hAnsiTheme="majorHAnsi" w:cstheme="majorBidi"/>
          <w:sz w:val="24"/>
          <w:szCs w:val="24"/>
        </w:rPr>
        <w:t>, and Pavo had a relatively close phylogenetic relationship than the other genera.</w:t>
      </w:r>
    </w:p>
    <w:p w14:paraId="0B79514A" w14:textId="77777777" w:rsidR="00914230" w:rsidRPr="00953DA6" w:rsidRDefault="00914230" w:rsidP="00914230">
      <w:pPr>
        <w:bidi w:val="0"/>
        <w:spacing w:after="0" w:line="259" w:lineRule="auto"/>
        <w:ind w:left="-709" w:right="-563"/>
        <w:jc w:val="both"/>
        <w:rPr>
          <w:rFonts w:asciiTheme="majorHAnsi" w:hAnsiTheme="majorHAnsi" w:cstheme="majorBidi"/>
          <w:sz w:val="24"/>
          <w:szCs w:val="24"/>
        </w:rPr>
      </w:pPr>
      <w:r w:rsidRPr="00953DA6">
        <w:rPr>
          <w:rFonts w:asciiTheme="majorHAnsi" w:hAnsiTheme="majorHAnsi" w:cstheme="majorBidi"/>
          <w:sz w:val="24"/>
          <w:szCs w:val="24"/>
        </w:rPr>
        <w:t xml:space="preserve">The sequences of the same species repeatedly clustered into separate monophyletic clades with the highest bootstrap support (99-100%), which demonstrates high sequence homology and the high confidence of the classification on the species level. As an example, sequences of </w:t>
      </w:r>
      <w:r w:rsidRPr="00953DA6">
        <w:rPr>
          <w:rFonts w:asciiTheme="majorHAnsi" w:hAnsiTheme="majorHAnsi" w:cstheme="majorBidi"/>
          <w:i/>
          <w:sz w:val="24"/>
          <w:szCs w:val="24"/>
        </w:rPr>
        <w:t xml:space="preserve">Gallus </w:t>
      </w:r>
      <w:proofErr w:type="spellStart"/>
      <w:r w:rsidRPr="00953DA6">
        <w:rPr>
          <w:rFonts w:asciiTheme="majorHAnsi" w:hAnsiTheme="majorHAnsi" w:cstheme="majorBidi"/>
          <w:i/>
          <w:sz w:val="24"/>
          <w:szCs w:val="24"/>
        </w:rPr>
        <w:t>gallus</w:t>
      </w:r>
      <w:proofErr w:type="spellEnd"/>
      <w:r w:rsidRPr="00953DA6">
        <w:rPr>
          <w:rFonts w:asciiTheme="majorHAnsi" w:hAnsiTheme="majorHAnsi" w:cstheme="majorBidi"/>
          <w:sz w:val="24"/>
          <w:szCs w:val="24"/>
        </w:rPr>
        <w:t xml:space="preserve"> with a high genetic divergence (0.000-0.070) show strong intraspecific conservation.</w:t>
      </w:r>
    </w:p>
    <w:p w14:paraId="483039C2" w14:textId="2D4F5545" w:rsidR="00914230" w:rsidRPr="00953DA6" w:rsidRDefault="00914230" w:rsidP="00914230">
      <w:pPr>
        <w:bidi w:val="0"/>
        <w:spacing w:after="0" w:line="259" w:lineRule="auto"/>
        <w:ind w:left="-709" w:right="-563"/>
        <w:jc w:val="both"/>
        <w:rPr>
          <w:rFonts w:asciiTheme="majorHAnsi" w:hAnsiTheme="majorHAnsi" w:cstheme="majorBidi"/>
          <w:sz w:val="24"/>
          <w:szCs w:val="24"/>
        </w:rPr>
      </w:pPr>
      <w:r w:rsidRPr="00953DA6">
        <w:rPr>
          <w:rFonts w:asciiTheme="majorHAnsi" w:hAnsiTheme="majorHAnsi" w:cstheme="majorBidi"/>
          <w:sz w:val="24"/>
          <w:szCs w:val="24"/>
        </w:rPr>
        <w:t xml:space="preserve">Likewise, </w:t>
      </w:r>
      <w:r w:rsidRPr="00953DA6">
        <w:rPr>
          <w:rFonts w:asciiTheme="majorHAnsi" w:hAnsiTheme="majorHAnsi" w:cstheme="majorBidi"/>
          <w:i/>
          <w:sz w:val="24"/>
          <w:szCs w:val="24"/>
        </w:rPr>
        <w:t>Meleagris gallopavo</w:t>
      </w:r>
      <w:r w:rsidRPr="00953DA6">
        <w:rPr>
          <w:rFonts w:asciiTheme="majorHAnsi" w:hAnsiTheme="majorHAnsi" w:cstheme="majorBidi"/>
          <w:sz w:val="24"/>
          <w:szCs w:val="24"/>
        </w:rPr>
        <w:t xml:space="preserve">, </w:t>
      </w:r>
      <w:proofErr w:type="spellStart"/>
      <w:r w:rsidRPr="00953DA6">
        <w:rPr>
          <w:rFonts w:asciiTheme="majorHAnsi" w:hAnsiTheme="majorHAnsi" w:cstheme="majorBidi"/>
          <w:i/>
          <w:sz w:val="24"/>
          <w:szCs w:val="24"/>
        </w:rPr>
        <w:t>Phasianus</w:t>
      </w:r>
      <w:proofErr w:type="spellEnd"/>
      <w:r w:rsidRPr="00953DA6">
        <w:rPr>
          <w:rFonts w:asciiTheme="majorHAnsi" w:hAnsiTheme="majorHAnsi" w:cstheme="majorBidi"/>
          <w:i/>
          <w:sz w:val="24"/>
          <w:szCs w:val="24"/>
        </w:rPr>
        <w:t xml:space="preserve"> </w:t>
      </w:r>
      <w:proofErr w:type="spellStart"/>
      <w:r w:rsidRPr="00953DA6">
        <w:rPr>
          <w:rFonts w:asciiTheme="majorHAnsi" w:hAnsiTheme="majorHAnsi" w:cstheme="majorBidi"/>
          <w:i/>
          <w:sz w:val="24"/>
          <w:szCs w:val="24"/>
        </w:rPr>
        <w:t>colchicus</w:t>
      </w:r>
      <w:proofErr w:type="spellEnd"/>
      <w:r w:rsidRPr="00953DA6">
        <w:rPr>
          <w:rFonts w:asciiTheme="majorHAnsi" w:hAnsiTheme="majorHAnsi" w:cstheme="majorBidi"/>
          <w:sz w:val="24"/>
          <w:szCs w:val="24"/>
        </w:rPr>
        <w:t xml:space="preserve">, </w:t>
      </w:r>
      <w:r w:rsidRPr="00953DA6">
        <w:rPr>
          <w:rFonts w:asciiTheme="majorHAnsi" w:hAnsiTheme="majorHAnsi" w:cstheme="majorBidi"/>
          <w:i/>
          <w:sz w:val="24"/>
          <w:szCs w:val="24"/>
        </w:rPr>
        <w:t xml:space="preserve">Coturnix </w:t>
      </w:r>
      <w:proofErr w:type="spellStart"/>
      <w:r w:rsidRPr="00953DA6">
        <w:rPr>
          <w:rFonts w:asciiTheme="majorHAnsi" w:hAnsiTheme="majorHAnsi" w:cstheme="majorBidi"/>
          <w:i/>
          <w:sz w:val="24"/>
          <w:szCs w:val="24"/>
        </w:rPr>
        <w:t>coturnix</w:t>
      </w:r>
      <w:proofErr w:type="spellEnd"/>
      <w:r w:rsidRPr="00953DA6">
        <w:rPr>
          <w:rFonts w:asciiTheme="majorHAnsi" w:hAnsiTheme="majorHAnsi" w:cstheme="majorBidi"/>
          <w:sz w:val="24"/>
          <w:szCs w:val="24"/>
        </w:rPr>
        <w:t xml:space="preserve"> and </w:t>
      </w:r>
      <w:r w:rsidRPr="00953DA6">
        <w:rPr>
          <w:rFonts w:asciiTheme="majorHAnsi" w:hAnsiTheme="majorHAnsi" w:cstheme="majorBidi"/>
          <w:i/>
          <w:sz w:val="24"/>
          <w:szCs w:val="24"/>
        </w:rPr>
        <w:t>Numida meleagris</w:t>
      </w:r>
      <w:r w:rsidRPr="00953DA6">
        <w:rPr>
          <w:rFonts w:asciiTheme="majorHAnsi" w:hAnsiTheme="majorHAnsi" w:cstheme="majorBidi"/>
          <w:sz w:val="24"/>
          <w:szCs w:val="24"/>
        </w:rPr>
        <w:t xml:space="preserve"> each formed their own distinct clusters which have strong bootstrap support, indicating that mitochondrial markers are robust to discriminate species. Genetic distances at the interspecific level increased significantly (to a level of about 0.12) and this represented a clear evolutionary divergence between taxa. Among Galliformes, a hierarchical clustering pattern was noticed that Gallus, </w:t>
      </w:r>
      <w:proofErr w:type="spellStart"/>
      <w:r w:rsidRPr="00953DA6">
        <w:rPr>
          <w:rFonts w:asciiTheme="majorHAnsi" w:hAnsiTheme="majorHAnsi" w:cstheme="majorBidi"/>
          <w:sz w:val="24"/>
          <w:szCs w:val="24"/>
        </w:rPr>
        <w:t>Alectoris</w:t>
      </w:r>
      <w:proofErr w:type="spellEnd"/>
      <w:r w:rsidRPr="00953DA6">
        <w:rPr>
          <w:rFonts w:asciiTheme="majorHAnsi" w:hAnsiTheme="majorHAnsi" w:cstheme="majorBidi"/>
          <w:sz w:val="24"/>
          <w:szCs w:val="24"/>
        </w:rPr>
        <w:t>, and Pavo had a relatively close phylogenetic relationship than the other genera.</w:t>
      </w:r>
      <w:r>
        <w:rPr>
          <w:rFonts w:asciiTheme="majorHAnsi" w:hAnsiTheme="majorHAnsi" w:cstheme="majorBidi"/>
          <w:sz w:val="24"/>
          <w:szCs w:val="24"/>
        </w:rPr>
        <w:t xml:space="preserve"> </w:t>
      </w:r>
      <w:r w:rsidRPr="00953DA6">
        <w:rPr>
          <w:rFonts w:asciiTheme="majorHAnsi" w:hAnsiTheme="majorHAnsi" w:cstheme="majorBidi"/>
          <w:sz w:val="24"/>
          <w:szCs w:val="24"/>
        </w:rPr>
        <w:t>The sequences of the same species repeatedly clustered into separate monophyletic clades with the highest bootstrap</w:t>
      </w:r>
      <w:r>
        <w:rPr>
          <w:rFonts w:asciiTheme="majorHAnsi" w:hAnsiTheme="majorHAnsi" w:cstheme="majorBidi"/>
          <w:sz w:val="24"/>
          <w:szCs w:val="24"/>
        </w:rPr>
        <w:t>.</w:t>
      </w:r>
    </w:p>
    <w:p w14:paraId="0A376DBB" w14:textId="77777777" w:rsidR="00914230" w:rsidRPr="00953DA6" w:rsidRDefault="00914230" w:rsidP="00914230">
      <w:pPr>
        <w:bidi w:val="0"/>
        <w:spacing w:after="0" w:line="259" w:lineRule="auto"/>
        <w:ind w:left="-709" w:right="-563"/>
        <w:jc w:val="both"/>
        <w:rPr>
          <w:rFonts w:asciiTheme="majorHAnsi" w:hAnsiTheme="majorHAnsi" w:cstheme="majorBidi"/>
          <w:sz w:val="24"/>
          <w:szCs w:val="24"/>
        </w:rPr>
      </w:pPr>
    </w:p>
    <w:p w14:paraId="3512D56D" w14:textId="77777777" w:rsidR="008E417E" w:rsidRPr="00953DA6" w:rsidRDefault="008E417E" w:rsidP="00914230">
      <w:pPr>
        <w:ind w:left="-709" w:right="-563"/>
        <w:rPr>
          <w:rFonts w:asciiTheme="majorHAnsi" w:hAnsiTheme="majorHAnsi"/>
        </w:rPr>
      </w:pPr>
      <w:r w:rsidRPr="00953DA6">
        <w:rPr>
          <w:rFonts w:asciiTheme="majorHAnsi" w:hAnsiTheme="majorHAnsi"/>
          <w:noProof/>
        </w:rPr>
        <w:lastRenderedPageBreak/>
        <w:drawing>
          <wp:inline distT="0" distB="0" distL="0" distR="0" wp14:anchorId="43832F2C" wp14:editId="7D0053D5">
            <wp:extent cx="5952916" cy="4609465"/>
            <wp:effectExtent l="0" t="0" r="0" b="635"/>
            <wp:docPr id="1721052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052915" name="Picture 1721052915"/>
                    <pic:cNvPicPr/>
                  </pic:nvPicPr>
                  <pic:blipFill rotWithShape="1">
                    <a:blip r:embed="rId8">
                      <a:extLst>
                        <a:ext uri="{28A0092B-C50C-407E-A947-70E740481C1C}">
                          <a14:useLocalDpi xmlns:a14="http://schemas.microsoft.com/office/drawing/2010/main" val="0"/>
                        </a:ext>
                      </a:extLst>
                    </a:blip>
                    <a:srcRect b="9749"/>
                    <a:stretch/>
                  </pic:blipFill>
                  <pic:spPr bwMode="auto">
                    <a:xfrm>
                      <a:off x="0" y="0"/>
                      <a:ext cx="5990704" cy="4638725"/>
                    </a:xfrm>
                    <a:prstGeom prst="rect">
                      <a:avLst/>
                    </a:prstGeom>
                    <a:ln>
                      <a:noFill/>
                    </a:ln>
                    <a:extLst>
                      <a:ext uri="{53640926-AAD7-44D8-BBD7-CCE9431645EC}">
                        <a14:shadowObscured xmlns:a14="http://schemas.microsoft.com/office/drawing/2010/main"/>
                      </a:ext>
                    </a:extLst>
                  </pic:spPr>
                </pic:pic>
              </a:graphicData>
            </a:graphic>
          </wp:inline>
        </w:drawing>
      </w:r>
    </w:p>
    <w:p w14:paraId="2E928772" w14:textId="77777777" w:rsidR="008E417E" w:rsidRPr="00953DA6" w:rsidRDefault="008E417E" w:rsidP="00914230">
      <w:pPr>
        <w:bidi w:val="0"/>
        <w:ind w:left="-709" w:right="-563"/>
        <w:jc w:val="both"/>
        <w:rPr>
          <w:rFonts w:asciiTheme="majorHAnsi" w:hAnsiTheme="majorHAnsi" w:cstheme="majorBidi"/>
          <w:sz w:val="24"/>
          <w:szCs w:val="24"/>
        </w:rPr>
      </w:pPr>
      <w:r w:rsidRPr="00953DA6">
        <w:rPr>
          <w:rFonts w:asciiTheme="majorHAnsi" w:hAnsiTheme="majorHAnsi" w:cstheme="majorBidi"/>
          <w:b/>
          <w:bCs/>
          <w:sz w:val="24"/>
          <w:szCs w:val="24"/>
        </w:rPr>
        <w:t>Figure 1.</w:t>
      </w:r>
      <w:r w:rsidRPr="00953DA6">
        <w:rPr>
          <w:rFonts w:asciiTheme="majorHAnsi" w:hAnsiTheme="majorHAnsi" w:cstheme="majorBidi"/>
          <w:sz w:val="24"/>
          <w:szCs w:val="24"/>
        </w:rPr>
        <w:t xml:space="preserve"> Neighbor-Joining phylogenetic tree based on mitochondrial sequences showing relationships among selected avian species. Bootstrap values (1000 replicates) are indicated at the nodes.</w:t>
      </w:r>
    </w:p>
    <w:p w14:paraId="006BF576" w14:textId="77777777" w:rsidR="008E417E" w:rsidRPr="00953DA6" w:rsidRDefault="008E417E" w:rsidP="00914230">
      <w:pPr>
        <w:bidi w:val="0"/>
        <w:spacing w:after="160" w:line="259" w:lineRule="auto"/>
        <w:ind w:left="-709" w:right="-563"/>
        <w:rPr>
          <w:rFonts w:asciiTheme="majorHAnsi" w:hAnsiTheme="majorHAnsi" w:cstheme="majorBidi"/>
          <w:b/>
          <w:bCs/>
          <w:sz w:val="24"/>
          <w:szCs w:val="24"/>
        </w:rPr>
      </w:pPr>
      <w:r w:rsidRPr="00953DA6">
        <w:rPr>
          <w:rFonts w:asciiTheme="majorHAnsi" w:hAnsiTheme="majorHAnsi" w:cstheme="majorBidi"/>
          <w:b/>
          <w:bCs/>
          <w:sz w:val="24"/>
          <w:szCs w:val="24"/>
        </w:rPr>
        <w:t>3.2 Clade Structure and Evolutionary Relationships</w:t>
      </w:r>
    </w:p>
    <w:p w14:paraId="258FAC65" w14:textId="4B9890A2" w:rsidR="008E417E" w:rsidRPr="00953DA6" w:rsidRDefault="00914230" w:rsidP="00914230">
      <w:pPr>
        <w:pStyle w:val="NormalWeb"/>
        <w:ind w:left="-709" w:right="-563"/>
        <w:jc w:val="both"/>
        <w:rPr>
          <w:rFonts w:asciiTheme="majorHAnsi" w:hAnsiTheme="majorHAnsi" w:cstheme="majorBidi"/>
        </w:rPr>
      </w:pPr>
      <w:r>
        <w:rPr>
          <w:rFonts w:asciiTheme="majorHAnsi" w:hAnsiTheme="majorHAnsi"/>
        </w:rPr>
        <w:t xml:space="preserve">       </w:t>
      </w:r>
      <w:r w:rsidR="00421848" w:rsidRPr="00953DA6">
        <w:rPr>
          <w:rFonts w:asciiTheme="majorHAnsi" w:hAnsiTheme="majorHAnsi"/>
        </w:rPr>
        <w:t xml:space="preserve">The phylogenetic studies showed that the studied taxa were clearly segregated into three major evolutionary lineages that were associated with known avian orders. The Galliformes clade was a well-supported group that included </w:t>
      </w:r>
      <w:r w:rsidR="00E613D6" w:rsidRPr="00953DA6">
        <w:rPr>
          <w:rFonts w:asciiTheme="majorHAnsi" w:hAnsiTheme="majorHAnsi"/>
          <w:i/>
        </w:rPr>
        <w:t xml:space="preserve">Gallus </w:t>
      </w:r>
      <w:proofErr w:type="spellStart"/>
      <w:r w:rsidR="00E613D6" w:rsidRPr="00953DA6">
        <w:rPr>
          <w:rFonts w:asciiTheme="majorHAnsi" w:hAnsiTheme="majorHAnsi"/>
          <w:i/>
        </w:rPr>
        <w:t>gallus</w:t>
      </w:r>
      <w:proofErr w:type="spellEnd"/>
      <w:r w:rsidR="00421848" w:rsidRPr="00953DA6">
        <w:rPr>
          <w:rFonts w:asciiTheme="majorHAnsi" w:hAnsiTheme="majorHAnsi"/>
        </w:rPr>
        <w:t xml:space="preserve">, </w:t>
      </w:r>
      <w:proofErr w:type="spellStart"/>
      <w:r w:rsidR="00E613D6" w:rsidRPr="00953DA6">
        <w:rPr>
          <w:rFonts w:asciiTheme="majorHAnsi" w:hAnsiTheme="majorHAnsi"/>
          <w:i/>
        </w:rPr>
        <w:t>Alectoris</w:t>
      </w:r>
      <w:proofErr w:type="spellEnd"/>
      <w:r w:rsidR="00E613D6" w:rsidRPr="00953DA6">
        <w:rPr>
          <w:rFonts w:asciiTheme="majorHAnsi" w:hAnsiTheme="majorHAnsi"/>
          <w:i/>
        </w:rPr>
        <w:t xml:space="preserve"> chukar</w:t>
      </w:r>
      <w:r w:rsidR="00421848" w:rsidRPr="00953DA6">
        <w:rPr>
          <w:rFonts w:asciiTheme="majorHAnsi" w:hAnsiTheme="majorHAnsi"/>
        </w:rPr>
        <w:t xml:space="preserve">, </w:t>
      </w:r>
      <w:r w:rsidR="00E613D6" w:rsidRPr="00953DA6">
        <w:rPr>
          <w:rFonts w:asciiTheme="majorHAnsi" w:hAnsiTheme="majorHAnsi"/>
          <w:i/>
        </w:rPr>
        <w:t>Pavo cristatus</w:t>
      </w:r>
      <w:r w:rsidR="00421848" w:rsidRPr="00953DA6">
        <w:rPr>
          <w:rFonts w:asciiTheme="majorHAnsi" w:hAnsiTheme="majorHAnsi"/>
        </w:rPr>
        <w:t xml:space="preserve">, </w:t>
      </w:r>
      <w:r w:rsidR="00E613D6" w:rsidRPr="00953DA6">
        <w:rPr>
          <w:rFonts w:asciiTheme="majorHAnsi" w:hAnsiTheme="majorHAnsi"/>
          <w:i/>
        </w:rPr>
        <w:t>Meleagris gallopavo</w:t>
      </w:r>
      <w:r w:rsidR="00421848" w:rsidRPr="00953DA6">
        <w:rPr>
          <w:rFonts w:asciiTheme="majorHAnsi" w:hAnsiTheme="majorHAnsi"/>
        </w:rPr>
        <w:t xml:space="preserve">, </w:t>
      </w:r>
      <w:proofErr w:type="spellStart"/>
      <w:r w:rsidR="00E613D6" w:rsidRPr="00953DA6">
        <w:rPr>
          <w:rFonts w:asciiTheme="majorHAnsi" w:hAnsiTheme="majorHAnsi"/>
          <w:i/>
        </w:rPr>
        <w:t>Phasianus</w:t>
      </w:r>
      <w:proofErr w:type="spellEnd"/>
      <w:r w:rsidR="00E613D6" w:rsidRPr="00953DA6">
        <w:rPr>
          <w:rFonts w:asciiTheme="majorHAnsi" w:hAnsiTheme="majorHAnsi"/>
          <w:i/>
        </w:rPr>
        <w:t xml:space="preserve"> </w:t>
      </w:r>
      <w:proofErr w:type="spellStart"/>
      <w:r w:rsidR="00E613D6" w:rsidRPr="00953DA6">
        <w:rPr>
          <w:rFonts w:asciiTheme="majorHAnsi" w:hAnsiTheme="majorHAnsi"/>
          <w:i/>
        </w:rPr>
        <w:t>colchicus</w:t>
      </w:r>
      <w:proofErr w:type="spellEnd"/>
      <w:r w:rsidR="00421848" w:rsidRPr="00953DA6">
        <w:rPr>
          <w:rFonts w:asciiTheme="majorHAnsi" w:hAnsiTheme="majorHAnsi"/>
        </w:rPr>
        <w:t xml:space="preserve">, </w:t>
      </w:r>
      <w:r w:rsidR="00E613D6" w:rsidRPr="00953DA6">
        <w:rPr>
          <w:rFonts w:asciiTheme="majorHAnsi" w:hAnsiTheme="majorHAnsi"/>
          <w:i/>
        </w:rPr>
        <w:t xml:space="preserve">Coturnix </w:t>
      </w:r>
      <w:proofErr w:type="spellStart"/>
      <w:r w:rsidR="00E613D6" w:rsidRPr="00953DA6">
        <w:rPr>
          <w:rFonts w:asciiTheme="majorHAnsi" w:hAnsiTheme="majorHAnsi"/>
          <w:i/>
        </w:rPr>
        <w:t>coturnix</w:t>
      </w:r>
      <w:proofErr w:type="spellEnd"/>
      <w:r w:rsidR="00421848" w:rsidRPr="00953DA6">
        <w:rPr>
          <w:rFonts w:asciiTheme="majorHAnsi" w:hAnsiTheme="majorHAnsi"/>
        </w:rPr>
        <w:t xml:space="preserve"> and </w:t>
      </w:r>
      <w:r w:rsidR="00E613D6" w:rsidRPr="00953DA6">
        <w:rPr>
          <w:rFonts w:asciiTheme="majorHAnsi" w:hAnsiTheme="majorHAnsi"/>
          <w:i/>
        </w:rPr>
        <w:t>Numida meleagris</w:t>
      </w:r>
      <w:r w:rsidR="00421848" w:rsidRPr="00953DA6">
        <w:rPr>
          <w:rFonts w:asciiTheme="majorHAnsi" w:hAnsiTheme="majorHAnsi"/>
        </w:rPr>
        <w:t>.</w:t>
      </w:r>
      <w:r w:rsidR="00E06B04" w:rsidRPr="00953DA6">
        <w:rPr>
          <w:rFonts w:asciiTheme="majorHAnsi" w:hAnsiTheme="majorHAnsi"/>
        </w:rPr>
        <w:t xml:space="preserve"> </w:t>
      </w:r>
      <w:r w:rsidR="00421848" w:rsidRPr="00953DA6">
        <w:rPr>
          <w:rFonts w:asciiTheme="majorHAnsi" w:hAnsiTheme="majorHAnsi"/>
        </w:rPr>
        <w:t xml:space="preserve">The Anseriformes clade were </w:t>
      </w:r>
      <w:r w:rsidR="00E613D6" w:rsidRPr="00953DA6">
        <w:rPr>
          <w:rFonts w:asciiTheme="majorHAnsi" w:hAnsiTheme="majorHAnsi"/>
          <w:i/>
        </w:rPr>
        <w:t>Anas platyrhynchos</w:t>
      </w:r>
      <w:r w:rsidR="00421848" w:rsidRPr="00953DA6">
        <w:rPr>
          <w:rFonts w:asciiTheme="majorHAnsi" w:hAnsiTheme="majorHAnsi"/>
        </w:rPr>
        <w:t xml:space="preserve"> and </w:t>
      </w:r>
      <w:proofErr w:type="spellStart"/>
      <w:r w:rsidR="00E613D6" w:rsidRPr="00953DA6">
        <w:rPr>
          <w:rFonts w:asciiTheme="majorHAnsi" w:hAnsiTheme="majorHAnsi"/>
          <w:i/>
        </w:rPr>
        <w:t>Anser</w:t>
      </w:r>
      <w:proofErr w:type="spellEnd"/>
      <w:r w:rsidR="00E613D6" w:rsidRPr="00953DA6">
        <w:rPr>
          <w:rFonts w:asciiTheme="majorHAnsi" w:hAnsiTheme="majorHAnsi"/>
          <w:i/>
        </w:rPr>
        <w:t xml:space="preserve"> </w:t>
      </w:r>
      <w:proofErr w:type="spellStart"/>
      <w:r w:rsidR="00E613D6" w:rsidRPr="00953DA6">
        <w:rPr>
          <w:rFonts w:asciiTheme="majorHAnsi" w:hAnsiTheme="majorHAnsi"/>
          <w:i/>
        </w:rPr>
        <w:t>cygnoides</w:t>
      </w:r>
      <w:proofErr w:type="spellEnd"/>
      <w:r w:rsidR="00421848" w:rsidRPr="00953DA6">
        <w:rPr>
          <w:rFonts w:asciiTheme="majorHAnsi" w:hAnsiTheme="majorHAnsi"/>
        </w:rPr>
        <w:t xml:space="preserve"> which clustered together with a significant level of statistical support and with the highest bootstrap values (around 0.99-1.00).</w:t>
      </w:r>
      <w:r w:rsidR="00E06B04" w:rsidRPr="00953DA6">
        <w:rPr>
          <w:rFonts w:asciiTheme="majorHAnsi" w:hAnsiTheme="majorHAnsi"/>
        </w:rPr>
        <w:t xml:space="preserve"> </w:t>
      </w:r>
    </w:p>
    <w:p w14:paraId="13D57157" w14:textId="77777777" w:rsidR="008E417E" w:rsidRPr="00953DA6" w:rsidRDefault="008E417E" w:rsidP="00914230">
      <w:pPr>
        <w:bidi w:val="0"/>
        <w:spacing w:after="160" w:line="259" w:lineRule="auto"/>
        <w:ind w:left="-709" w:right="-563"/>
        <w:rPr>
          <w:rFonts w:asciiTheme="majorHAnsi" w:hAnsiTheme="majorHAnsi" w:cstheme="majorBidi"/>
          <w:b/>
          <w:bCs/>
          <w:sz w:val="24"/>
          <w:szCs w:val="24"/>
        </w:rPr>
      </w:pPr>
      <w:r w:rsidRPr="00953DA6">
        <w:rPr>
          <w:rFonts w:asciiTheme="majorHAnsi" w:hAnsiTheme="majorHAnsi" w:cstheme="majorBidi"/>
          <w:b/>
          <w:bCs/>
          <w:sz w:val="24"/>
          <w:szCs w:val="24"/>
        </w:rPr>
        <w:t>3.3 Bootstrap Support Analysis</w:t>
      </w:r>
    </w:p>
    <w:p w14:paraId="7E69D77D" w14:textId="3EA3352A" w:rsidR="008E417E" w:rsidRPr="00953DA6" w:rsidRDefault="00914230" w:rsidP="00914230">
      <w:pPr>
        <w:bidi w:val="0"/>
        <w:spacing w:after="160" w:line="259" w:lineRule="auto"/>
        <w:ind w:left="-709" w:right="-563"/>
        <w:jc w:val="both"/>
        <w:rPr>
          <w:rFonts w:asciiTheme="majorHAnsi" w:hAnsiTheme="majorHAnsi" w:cstheme="majorBidi"/>
          <w:sz w:val="24"/>
          <w:szCs w:val="24"/>
        </w:rPr>
      </w:pPr>
      <w:r>
        <w:rPr>
          <w:rFonts w:asciiTheme="majorHAnsi" w:hAnsiTheme="majorHAnsi" w:cstheme="majorBidi"/>
          <w:sz w:val="24"/>
          <w:szCs w:val="24"/>
        </w:rPr>
        <w:t xml:space="preserve">      </w:t>
      </w:r>
      <w:r w:rsidR="00421848" w:rsidRPr="00953DA6">
        <w:rPr>
          <w:rFonts w:asciiTheme="majorHAnsi" w:hAnsiTheme="majorHAnsi" w:cstheme="majorBidi"/>
          <w:sz w:val="24"/>
          <w:szCs w:val="24"/>
        </w:rPr>
        <w:t>A bootstrap analysis with 1000 replicates showed statistically significant support of most of the nodes in the phylogenetic trees. Most of the species-level clusters and genus-level clusters had bootstrap values greater than 90, so it is clear that the inferred relationships are reliable in Table 1.</w:t>
      </w:r>
    </w:p>
    <w:p w14:paraId="7AFCC2DD" w14:textId="07ABEEA4" w:rsidR="008E417E" w:rsidRDefault="00421848" w:rsidP="00914230">
      <w:pPr>
        <w:bidi w:val="0"/>
        <w:spacing w:after="160" w:line="259" w:lineRule="auto"/>
        <w:ind w:left="-709" w:right="-563"/>
        <w:jc w:val="both"/>
        <w:rPr>
          <w:rFonts w:asciiTheme="majorHAnsi" w:hAnsiTheme="majorHAnsi" w:cstheme="majorBidi"/>
          <w:sz w:val="24"/>
          <w:szCs w:val="24"/>
        </w:rPr>
      </w:pPr>
      <w:r w:rsidRPr="00953DA6">
        <w:rPr>
          <w:rFonts w:asciiTheme="majorHAnsi" w:hAnsiTheme="majorHAnsi" w:cstheme="majorBidi"/>
          <w:sz w:val="24"/>
          <w:szCs w:val="24"/>
        </w:rPr>
        <w:t>There were however deeper nodes which had relatively lower bootstrap values (0.12–0.53) which indicated a lack of confidence in solving basal evolutionary relationships. Also, some internal branches were moderately supported (e.g., 0.2243-0.345), which is indicative of the absence of phylogenetic signal in some parts of the dataset.</w:t>
      </w:r>
      <w:r w:rsidR="004E3E80" w:rsidRPr="00953DA6">
        <w:rPr>
          <w:rFonts w:asciiTheme="majorHAnsi" w:hAnsiTheme="majorHAnsi" w:cstheme="majorBidi"/>
          <w:sz w:val="24"/>
          <w:szCs w:val="24"/>
        </w:rPr>
        <w:t xml:space="preserve"> </w:t>
      </w:r>
      <w:r w:rsidRPr="00953DA6">
        <w:rPr>
          <w:rFonts w:asciiTheme="majorHAnsi" w:hAnsiTheme="majorHAnsi" w:cstheme="majorBidi"/>
          <w:sz w:val="24"/>
          <w:szCs w:val="24"/>
        </w:rPr>
        <w:t xml:space="preserve">These smaller values can probably be explained by the conserved </w:t>
      </w:r>
      <w:r w:rsidRPr="00953DA6">
        <w:rPr>
          <w:rFonts w:asciiTheme="majorHAnsi" w:hAnsiTheme="majorHAnsi" w:cstheme="majorBidi"/>
          <w:sz w:val="24"/>
          <w:szCs w:val="24"/>
        </w:rPr>
        <w:lastRenderedPageBreak/>
        <w:t>nature of mitochondrial sequences and the relatively short sequence length being examined. They can also indicate rapid cases of evolutionary radiation where two or more lineages split over a short time period of evolution, making them less resolved at deeper nodes.</w:t>
      </w:r>
      <w:r w:rsidR="00914230">
        <w:rPr>
          <w:rFonts w:asciiTheme="majorHAnsi" w:hAnsiTheme="majorHAnsi" w:cstheme="majorBidi"/>
          <w:sz w:val="24"/>
          <w:szCs w:val="24"/>
        </w:rPr>
        <w:t xml:space="preserve"> </w:t>
      </w:r>
      <w:r w:rsidR="00914230" w:rsidRPr="00953DA6">
        <w:rPr>
          <w:rFonts w:asciiTheme="majorHAnsi" w:hAnsiTheme="majorHAnsi" w:cstheme="majorBidi"/>
          <w:sz w:val="24"/>
          <w:szCs w:val="24"/>
        </w:rPr>
        <w:t>They can also indicate rapid cases of evolutionary radiation where two or more lineages split over a short time period of evolution, making them less resolved at deeper nodes.</w:t>
      </w:r>
    </w:p>
    <w:p w14:paraId="4CE315F8" w14:textId="77777777" w:rsidR="00922508" w:rsidRPr="00953DA6" w:rsidRDefault="00922508" w:rsidP="00914230">
      <w:pPr>
        <w:bidi w:val="0"/>
        <w:spacing w:after="160" w:line="259" w:lineRule="auto"/>
        <w:ind w:right="-563"/>
        <w:jc w:val="both"/>
        <w:rPr>
          <w:rFonts w:asciiTheme="majorHAnsi" w:hAnsiTheme="majorHAnsi" w:cstheme="majorBidi"/>
          <w:sz w:val="24"/>
          <w:szCs w:val="24"/>
        </w:rPr>
      </w:pPr>
    </w:p>
    <w:p w14:paraId="4DCC8A2D" w14:textId="317DC847" w:rsidR="008E417E" w:rsidRPr="00953DA6" w:rsidRDefault="008E417E" w:rsidP="00914230">
      <w:pPr>
        <w:bidi w:val="0"/>
        <w:spacing w:after="160" w:line="259" w:lineRule="auto"/>
        <w:ind w:left="-709" w:right="-563"/>
        <w:rPr>
          <w:rFonts w:asciiTheme="majorHAnsi" w:hAnsiTheme="majorHAnsi" w:cstheme="majorBidi"/>
          <w:b/>
          <w:bCs/>
          <w:sz w:val="24"/>
          <w:szCs w:val="24"/>
        </w:rPr>
      </w:pPr>
      <w:r w:rsidRPr="00953DA6">
        <w:rPr>
          <w:rFonts w:asciiTheme="majorHAnsi" w:hAnsiTheme="majorHAnsi" w:cstheme="majorBidi"/>
          <w:b/>
          <w:bCs/>
          <w:sz w:val="24"/>
          <w:szCs w:val="24"/>
        </w:rPr>
        <w:t xml:space="preserve">Table </w:t>
      </w:r>
      <w:r w:rsidR="004E3E80" w:rsidRPr="00953DA6">
        <w:rPr>
          <w:rFonts w:asciiTheme="majorHAnsi" w:hAnsiTheme="majorHAnsi" w:cstheme="majorBidi"/>
          <w:b/>
          <w:bCs/>
          <w:sz w:val="24"/>
          <w:szCs w:val="24"/>
        </w:rPr>
        <w:t>1</w:t>
      </w:r>
      <w:r w:rsidRPr="00953DA6">
        <w:rPr>
          <w:rFonts w:asciiTheme="majorHAnsi" w:hAnsiTheme="majorHAnsi" w:cstheme="majorBidi"/>
          <w:b/>
          <w:bCs/>
          <w:sz w:val="24"/>
          <w:szCs w:val="24"/>
        </w:rPr>
        <w:t xml:space="preserve">. </w:t>
      </w:r>
      <w:r w:rsidRPr="00914230">
        <w:rPr>
          <w:rFonts w:asciiTheme="majorHAnsi" w:hAnsiTheme="majorHAnsi" w:cstheme="majorBidi"/>
          <w:sz w:val="24"/>
          <w:szCs w:val="24"/>
        </w:rPr>
        <w:t>Bootstrap support values for major phylogenetic clades</w:t>
      </w:r>
      <w:r w:rsidRPr="00953DA6">
        <w:rPr>
          <w:rFonts w:asciiTheme="majorHAnsi" w:hAnsiTheme="majorHAnsi" w:cstheme="majorBidi"/>
          <w:b/>
          <w:bCs/>
          <w:sz w:val="24"/>
          <w:szCs w:val="24"/>
        </w:rPr>
        <w:t xml:space="preserve"> </w:t>
      </w:r>
    </w:p>
    <w:tbl>
      <w:tblPr>
        <w:tblStyle w:val="TableGrid"/>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626"/>
        <w:gridCol w:w="2991"/>
      </w:tblGrid>
      <w:tr w:rsidR="00922508" w14:paraId="54645F9D" w14:textId="77777777" w:rsidTr="0004341A">
        <w:trPr>
          <w:jc w:val="center"/>
        </w:trPr>
        <w:tc>
          <w:tcPr>
            <w:tcW w:w="2410" w:type="dxa"/>
            <w:tcBorders>
              <w:top w:val="single" w:sz="8" w:space="0" w:color="auto"/>
              <w:bottom w:val="single" w:sz="8" w:space="0" w:color="auto"/>
            </w:tcBorders>
            <w:shd w:val="clear" w:color="auto" w:fill="auto"/>
            <w:vAlign w:val="center"/>
          </w:tcPr>
          <w:p w14:paraId="7E78EC4D" w14:textId="0941574C" w:rsidR="00922508" w:rsidRDefault="00922508" w:rsidP="00914230">
            <w:pPr>
              <w:bidi w:val="0"/>
              <w:rPr>
                <w:rFonts w:asciiTheme="majorHAnsi" w:hAnsiTheme="majorHAnsi" w:cstheme="majorBidi"/>
                <w:sz w:val="24"/>
                <w:szCs w:val="24"/>
              </w:rPr>
            </w:pPr>
            <w:r w:rsidRPr="00953DA6">
              <w:rPr>
                <w:rFonts w:asciiTheme="majorHAnsi" w:hAnsiTheme="majorHAnsi" w:cstheme="majorBidi"/>
                <w:b/>
                <w:bCs/>
                <w:sz w:val="24"/>
                <w:szCs w:val="24"/>
              </w:rPr>
              <w:t>Clade</w:t>
            </w:r>
          </w:p>
        </w:tc>
        <w:tc>
          <w:tcPr>
            <w:tcW w:w="3626" w:type="dxa"/>
            <w:tcBorders>
              <w:top w:val="single" w:sz="8" w:space="0" w:color="auto"/>
              <w:bottom w:val="single" w:sz="8" w:space="0" w:color="auto"/>
            </w:tcBorders>
            <w:shd w:val="clear" w:color="auto" w:fill="auto"/>
            <w:vAlign w:val="center"/>
          </w:tcPr>
          <w:p w14:paraId="000E5384" w14:textId="2ABEBC6D" w:rsidR="00922508" w:rsidRDefault="00922508" w:rsidP="00914230">
            <w:pPr>
              <w:bidi w:val="0"/>
              <w:rPr>
                <w:rFonts w:asciiTheme="majorHAnsi" w:hAnsiTheme="majorHAnsi" w:cstheme="majorBidi"/>
                <w:sz w:val="24"/>
                <w:szCs w:val="24"/>
              </w:rPr>
            </w:pPr>
            <w:r w:rsidRPr="00953DA6">
              <w:rPr>
                <w:rFonts w:asciiTheme="majorHAnsi" w:hAnsiTheme="majorHAnsi" w:cstheme="majorBidi"/>
                <w:b/>
                <w:bCs/>
                <w:sz w:val="24"/>
                <w:szCs w:val="24"/>
              </w:rPr>
              <w:t>Representative Species</w:t>
            </w:r>
          </w:p>
        </w:tc>
        <w:tc>
          <w:tcPr>
            <w:tcW w:w="2991" w:type="dxa"/>
            <w:tcBorders>
              <w:top w:val="single" w:sz="8" w:space="0" w:color="auto"/>
              <w:bottom w:val="single" w:sz="8" w:space="0" w:color="auto"/>
            </w:tcBorders>
            <w:shd w:val="clear" w:color="auto" w:fill="auto"/>
            <w:vAlign w:val="center"/>
          </w:tcPr>
          <w:p w14:paraId="40A6A713" w14:textId="724F75D0" w:rsidR="00922508" w:rsidRDefault="00922508" w:rsidP="00914230">
            <w:pPr>
              <w:bidi w:val="0"/>
              <w:rPr>
                <w:rFonts w:asciiTheme="majorHAnsi" w:hAnsiTheme="majorHAnsi" w:cstheme="majorBidi"/>
                <w:sz w:val="24"/>
                <w:szCs w:val="24"/>
              </w:rPr>
            </w:pPr>
            <w:r w:rsidRPr="00953DA6">
              <w:rPr>
                <w:rFonts w:asciiTheme="majorHAnsi" w:hAnsiTheme="majorHAnsi" w:cstheme="majorBidi"/>
                <w:b/>
                <w:bCs/>
                <w:sz w:val="24"/>
                <w:szCs w:val="24"/>
              </w:rPr>
              <w:t>Bootstrap Support (%)</w:t>
            </w:r>
          </w:p>
        </w:tc>
      </w:tr>
      <w:tr w:rsidR="00922508" w14:paraId="4CB255F1" w14:textId="77777777" w:rsidTr="00914230">
        <w:trPr>
          <w:jc w:val="center"/>
        </w:trPr>
        <w:tc>
          <w:tcPr>
            <w:tcW w:w="2410" w:type="dxa"/>
            <w:tcBorders>
              <w:top w:val="single" w:sz="8" w:space="0" w:color="auto"/>
            </w:tcBorders>
            <w:vAlign w:val="center"/>
          </w:tcPr>
          <w:p w14:paraId="29B4FE1A" w14:textId="6D67B30E" w:rsidR="00922508" w:rsidRDefault="00922508" w:rsidP="00914230">
            <w:pPr>
              <w:bidi w:val="0"/>
              <w:rPr>
                <w:rFonts w:asciiTheme="majorHAnsi" w:hAnsiTheme="majorHAnsi" w:cstheme="majorBidi"/>
                <w:sz w:val="24"/>
                <w:szCs w:val="24"/>
              </w:rPr>
            </w:pPr>
            <w:r w:rsidRPr="00953DA6">
              <w:rPr>
                <w:rFonts w:asciiTheme="majorHAnsi" w:hAnsiTheme="majorHAnsi" w:cstheme="majorBidi"/>
                <w:sz w:val="24"/>
                <w:szCs w:val="24"/>
              </w:rPr>
              <w:t>Galliformes</w:t>
            </w:r>
          </w:p>
        </w:tc>
        <w:tc>
          <w:tcPr>
            <w:tcW w:w="3626" w:type="dxa"/>
            <w:tcBorders>
              <w:top w:val="single" w:sz="8" w:space="0" w:color="auto"/>
            </w:tcBorders>
            <w:vAlign w:val="center"/>
          </w:tcPr>
          <w:p w14:paraId="1F84ECC9" w14:textId="3E4D2216" w:rsidR="00922508" w:rsidRDefault="00922508" w:rsidP="00914230">
            <w:pPr>
              <w:bidi w:val="0"/>
              <w:rPr>
                <w:rFonts w:asciiTheme="majorHAnsi" w:hAnsiTheme="majorHAnsi" w:cstheme="majorBidi"/>
                <w:sz w:val="24"/>
                <w:szCs w:val="24"/>
              </w:rPr>
            </w:pPr>
            <w:r w:rsidRPr="00953DA6">
              <w:rPr>
                <w:rFonts w:asciiTheme="majorHAnsi" w:hAnsiTheme="majorHAnsi" w:cstheme="majorBidi"/>
                <w:i/>
                <w:iCs/>
                <w:sz w:val="24"/>
                <w:szCs w:val="24"/>
              </w:rPr>
              <w:t xml:space="preserve">Gallus </w:t>
            </w:r>
            <w:proofErr w:type="spellStart"/>
            <w:r w:rsidRPr="00953DA6">
              <w:rPr>
                <w:rFonts w:asciiTheme="majorHAnsi" w:hAnsiTheme="majorHAnsi" w:cstheme="majorBidi"/>
                <w:i/>
                <w:iCs/>
                <w:sz w:val="24"/>
                <w:szCs w:val="24"/>
              </w:rPr>
              <w:t>gallus</w:t>
            </w:r>
            <w:proofErr w:type="spellEnd"/>
            <w:r w:rsidRPr="00953DA6">
              <w:rPr>
                <w:rFonts w:asciiTheme="majorHAnsi" w:hAnsiTheme="majorHAnsi" w:cstheme="majorBidi"/>
                <w:sz w:val="24"/>
                <w:szCs w:val="24"/>
              </w:rPr>
              <w:t xml:space="preserve">, </w:t>
            </w:r>
            <w:r w:rsidRPr="00953DA6">
              <w:rPr>
                <w:rFonts w:asciiTheme="majorHAnsi" w:hAnsiTheme="majorHAnsi" w:cstheme="majorBidi"/>
                <w:i/>
                <w:iCs/>
                <w:sz w:val="24"/>
                <w:szCs w:val="24"/>
              </w:rPr>
              <w:t>Pavo cristatus</w:t>
            </w:r>
            <w:r w:rsidRPr="00953DA6">
              <w:rPr>
                <w:rFonts w:asciiTheme="majorHAnsi" w:hAnsiTheme="majorHAnsi" w:cstheme="majorBidi"/>
                <w:sz w:val="24"/>
                <w:szCs w:val="24"/>
              </w:rPr>
              <w:t xml:space="preserve">, </w:t>
            </w:r>
            <w:proofErr w:type="spellStart"/>
            <w:r w:rsidRPr="00953DA6">
              <w:rPr>
                <w:rFonts w:asciiTheme="majorHAnsi" w:hAnsiTheme="majorHAnsi" w:cstheme="majorBidi"/>
                <w:i/>
                <w:iCs/>
                <w:sz w:val="24"/>
                <w:szCs w:val="24"/>
              </w:rPr>
              <w:t>Alectoris</w:t>
            </w:r>
            <w:proofErr w:type="spellEnd"/>
            <w:r w:rsidRPr="00953DA6">
              <w:rPr>
                <w:rFonts w:asciiTheme="majorHAnsi" w:hAnsiTheme="majorHAnsi" w:cstheme="majorBidi"/>
                <w:i/>
                <w:iCs/>
                <w:sz w:val="24"/>
                <w:szCs w:val="24"/>
              </w:rPr>
              <w:t xml:space="preserve"> chukar</w:t>
            </w:r>
          </w:p>
        </w:tc>
        <w:tc>
          <w:tcPr>
            <w:tcW w:w="2991" w:type="dxa"/>
            <w:tcBorders>
              <w:top w:val="single" w:sz="8" w:space="0" w:color="auto"/>
            </w:tcBorders>
            <w:vAlign w:val="center"/>
          </w:tcPr>
          <w:p w14:paraId="497C9D7B" w14:textId="30218587" w:rsidR="00922508" w:rsidRDefault="00922508" w:rsidP="00914230">
            <w:pPr>
              <w:bidi w:val="0"/>
              <w:rPr>
                <w:rFonts w:asciiTheme="majorHAnsi" w:hAnsiTheme="majorHAnsi" w:cstheme="majorBidi"/>
                <w:sz w:val="24"/>
                <w:szCs w:val="24"/>
              </w:rPr>
            </w:pPr>
            <w:r w:rsidRPr="00953DA6">
              <w:rPr>
                <w:rFonts w:asciiTheme="majorHAnsi" w:hAnsiTheme="majorHAnsi" w:cstheme="majorBidi"/>
                <w:sz w:val="24"/>
                <w:szCs w:val="24"/>
              </w:rPr>
              <w:t>100</w:t>
            </w:r>
          </w:p>
        </w:tc>
      </w:tr>
      <w:tr w:rsidR="00922508" w14:paraId="078769DF" w14:textId="77777777" w:rsidTr="00914230">
        <w:trPr>
          <w:jc w:val="center"/>
        </w:trPr>
        <w:tc>
          <w:tcPr>
            <w:tcW w:w="2410" w:type="dxa"/>
            <w:vAlign w:val="center"/>
          </w:tcPr>
          <w:p w14:paraId="7097EBB8" w14:textId="110C563A" w:rsidR="00922508" w:rsidRDefault="00922508" w:rsidP="00914230">
            <w:pPr>
              <w:bidi w:val="0"/>
              <w:rPr>
                <w:rFonts w:asciiTheme="majorHAnsi" w:hAnsiTheme="majorHAnsi" w:cstheme="majorBidi"/>
                <w:sz w:val="24"/>
                <w:szCs w:val="24"/>
              </w:rPr>
            </w:pPr>
            <w:r w:rsidRPr="00953DA6">
              <w:rPr>
                <w:rFonts w:asciiTheme="majorHAnsi" w:hAnsiTheme="majorHAnsi" w:cstheme="majorBidi"/>
                <w:sz w:val="24"/>
                <w:szCs w:val="24"/>
              </w:rPr>
              <w:t>Anseriformes</w:t>
            </w:r>
          </w:p>
        </w:tc>
        <w:tc>
          <w:tcPr>
            <w:tcW w:w="3626" w:type="dxa"/>
            <w:vAlign w:val="center"/>
          </w:tcPr>
          <w:p w14:paraId="0F3AE4A3" w14:textId="21549BCE" w:rsidR="00922508" w:rsidRDefault="00922508" w:rsidP="00914230">
            <w:pPr>
              <w:bidi w:val="0"/>
              <w:rPr>
                <w:rFonts w:asciiTheme="majorHAnsi" w:hAnsiTheme="majorHAnsi" w:cstheme="majorBidi"/>
                <w:sz w:val="24"/>
                <w:szCs w:val="24"/>
              </w:rPr>
            </w:pPr>
            <w:r w:rsidRPr="00953DA6">
              <w:rPr>
                <w:rFonts w:asciiTheme="majorHAnsi" w:hAnsiTheme="majorHAnsi" w:cstheme="majorBidi"/>
                <w:i/>
                <w:iCs/>
                <w:sz w:val="24"/>
                <w:szCs w:val="24"/>
              </w:rPr>
              <w:t>Anas platyrhynchos</w:t>
            </w:r>
            <w:r w:rsidRPr="00953DA6">
              <w:rPr>
                <w:rFonts w:asciiTheme="majorHAnsi" w:hAnsiTheme="majorHAnsi" w:cstheme="majorBidi"/>
                <w:sz w:val="24"/>
                <w:szCs w:val="24"/>
              </w:rPr>
              <w:t xml:space="preserve">, </w:t>
            </w:r>
            <w:proofErr w:type="spellStart"/>
            <w:r w:rsidRPr="00953DA6">
              <w:rPr>
                <w:rFonts w:asciiTheme="majorHAnsi" w:hAnsiTheme="majorHAnsi" w:cstheme="majorBidi"/>
                <w:i/>
                <w:iCs/>
                <w:sz w:val="24"/>
                <w:szCs w:val="24"/>
              </w:rPr>
              <w:t>Anser</w:t>
            </w:r>
            <w:proofErr w:type="spellEnd"/>
            <w:r w:rsidRPr="00953DA6">
              <w:rPr>
                <w:rFonts w:asciiTheme="majorHAnsi" w:hAnsiTheme="majorHAnsi" w:cstheme="majorBidi"/>
                <w:i/>
                <w:iCs/>
                <w:sz w:val="24"/>
                <w:szCs w:val="24"/>
              </w:rPr>
              <w:t xml:space="preserve"> </w:t>
            </w:r>
            <w:proofErr w:type="spellStart"/>
            <w:r w:rsidRPr="00953DA6">
              <w:rPr>
                <w:rFonts w:asciiTheme="majorHAnsi" w:hAnsiTheme="majorHAnsi" w:cstheme="majorBidi"/>
                <w:i/>
                <w:iCs/>
                <w:sz w:val="24"/>
                <w:szCs w:val="24"/>
              </w:rPr>
              <w:t>cygnoides</w:t>
            </w:r>
            <w:proofErr w:type="spellEnd"/>
          </w:p>
        </w:tc>
        <w:tc>
          <w:tcPr>
            <w:tcW w:w="2991" w:type="dxa"/>
            <w:vAlign w:val="center"/>
          </w:tcPr>
          <w:p w14:paraId="6161FF2E" w14:textId="45E9F22C" w:rsidR="00922508" w:rsidRDefault="00922508" w:rsidP="00914230">
            <w:pPr>
              <w:bidi w:val="0"/>
              <w:rPr>
                <w:rFonts w:asciiTheme="majorHAnsi" w:hAnsiTheme="majorHAnsi" w:cstheme="majorBidi"/>
                <w:sz w:val="24"/>
                <w:szCs w:val="24"/>
              </w:rPr>
            </w:pPr>
            <w:r w:rsidRPr="00953DA6">
              <w:rPr>
                <w:rFonts w:asciiTheme="majorHAnsi" w:hAnsiTheme="majorHAnsi" w:cstheme="majorBidi"/>
                <w:sz w:val="24"/>
                <w:szCs w:val="24"/>
              </w:rPr>
              <w:t>99–100</w:t>
            </w:r>
          </w:p>
        </w:tc>
      </w:tr>
      <w:tr w:rsidR="00922508" w14:paraId="4DF80FC5" w14:textId="77777777" w:rsidTr="00914230">
        <w:trPr>
          <w:jc w:val="center"/>
        </w:trPr>
        <w:tc>
          <w:tcPr>
            <w:tcW w:w="2410" w:type="dxa"/>
            <w:vAlign w:val="center"/>
          </w:tcPr>
          <w:p w14:paraId="70F54189" w14:textId="3AFC4EA3" w:rsidR="00922508" w:rsidRDefault="00922508" w:rsidP="00914230">
            <w:pPr>
              <w:bidi w:val="0"/>
              <w:rPr>
                <w:rFonts w:asciiTheme="majorHAnsi" w:hAnsiTheme="majorHAnsi" w:cstheme="majorBidi"/>
                <w:sz w:val="24"/>
                <w:szCs w:val="24"/>
              </w:rPr>
            </w:pPr>
            <w:r w:rsidRPr="00953DA6">
              <w:rPr>
                <w:rFonts w:asciiTheme="majorHAnsi" w:hAnsiTheme="majorHAnsi" w:cstheme="majorBidi"/>
                <w:sz w:val="24"/>
                <w:szCs w:val="24"/>
              </w:rPr>
              <w:t>Columbiformes</w:t>
            </w:r>
          </w:p>
        </w:tc>
        <w:tc>
          <w:tcPr>
            <w:tcW w:w="3626" w:type="dxa"/>
            <w:vAlign w:val="center"/>
          </w:tcPr>
          <w:p w14:paraId="0BE02773" w14:textId="7C619615" w:rsidR="00922508" w:rsidRDefault="00922508" w:rsidP="00914230">
            <w:pPr>
              <w:bidi w:val="0"/>
              <w:rPr>
                <w:rFonts w:asciiTheme="majorHAnsi" w:hAnsiTheme="majorHAnsi" w:cstheme="majorBidi"/>
                <w:sz w:val="24"/>
                <w:szCs w:val="24"/>
              </w:rPr>
            </w:pPr>
            <w:r w:rsidRPr="00953DA6">
              <w:rPr>
                <w:rFonts w:asciiTheme="majorHAnsi" w:hAnsiTheme="majorHAnsi" w:cstheme="majorBidi"/>
                <w:i/>
                <w:iCs/>
                <w:sz w:val="24"/>
                <w:szCs w:val="24"/>
              </w:rPr>
              <w:t xml:space="preserve">Columba </w:t>
            </w:r>
            <w:proofErr w:type="spellStart"/>
            <w:r w:rsidRPr="00953DA6">
              <w:rPr>
                <w:rFonts w:asciiTheme="majorHAnsi" w:hAnsiTheme="majorHAnsi" w:cstheme="majorBidi"/>
                <w:i/>
                <w:iCs/>
                <w:sz w:val="24"/>
                <w:szCs w:val="24"/>
              </w:rPr>
              <w:t>livia</w:t>
            </w:r>
            <w:proofErr w:type="spellEnd"/>
          </w:p>
        </w:tc>
        <w:tc>
          <w:tcPr>
            <w:tcW w:w="2991" w:type="dxa"/>
            <w:vAlign w:val="center"/>
          </w:tcPr>
          <w:p w14:paraId="315611DD" w14:textId="46C79FC9" w:rsidR="00922508" w:rsidRDefault="00922508" w:rsidP="00914230">
            <w:pPr>
              <w:bidi w:val="0"/>
              <w:rPr>
                <w:rFonts w:asciiTheme="majorHAnsi" w:hAnsiTheme="majorHAnsi" w:cstheme="majorBidi"/>
                <w:sz w:val="24"/>
                <w:szCs w:val="24"/>
              </w:rPr>
            </w:pPr>
            <w:r w:rsidRPr="00953DA6">
              <w:rPr>
                <w:rFonts w:asciiTheme="majorHAnsi" w:hAnsiTheme="majorHAnsi" w:cstheme="majorBidi"/>
                <w:sz w:val="24"/>
                <w:szCs w:val="24"/>
              </w:rPr>
              <w:t>98–100</w:t>
            </w:r>
          </w:p>
        </w:tc>
      </w:tr>
    </w:tbl>
    <w:p w14:paraId="6275B231" w14:textId="77777777" w:rsidR="008E417E" w:rsidRPr="00953DA6" w:rsidRDefault="008E417E" w:rsidP="00914230">
      <w:pPr>
        <w:bidi w:val="0"/>
        <w:spacing w:after="160" w:line="259" w:lineRule="auto"/>
        <w:ind w:left="-709" w:right="-563"/>
        <w:rPr>
          <w:rFonts w:asciiTheme="majorHAnsi" w:hAnsiTheme="majorHAnsi" w:cstheme="majorBidi"/>
          <w:sz w:val="24"/>
          <w:szCs w:val="24"/>
        </w:rPr>
      </w:pPr>
    </w:p>
    <w:p w14:paraId="5841F2F1" w14:textId="53A5601F" w:rsidR="008E417E" w:rsidRPr="00953DA6" w:rsidRDefault="008E417E" w:rsidP="00914230">
      <w:pPr>
        <w:bidi w:val="0"/>
        <w:spacing w:after="160" w:line="259" w:lineRule="auto"/>
        <w:ind w:left="-709" w:right="-563"/>
        <w:rPr>
          <w:rFonts w:asciiTheme="majorHAnsi" w:hAnsiTheme="majorHAnsi" w:cstheme="majorBidi"/>
          <w:b/>
          <w:bCs/>
          <w:sz w:val="24"/>
          <w:szCs w:val="24"/>
        </w:rPr>
      </w:pPr>
      <w:r w:rsidRPr="00953DA6">
        <w:rPr>
          <w:rFonts w:asciiTheme="majorHAnsi" w:hAnsiTheme="majorHAnsi" w:cstheme="majorBidi"/>
          <w:b/>
          <w:bCs/>
          <w:sz w:val="24"/>
          <w:szCs w:val="24"/>
        </w:rPr>
        <w:t xml:space="preserve">3.4 Comparison Between </w:t>
      </w:r>
      <w:r w:rsidR="00E613D6" w:rsidRPr="00953DA6">
        <w:rPr>
          <w:rFonts w:asciiTheme="majorHAnsi" w:hAnsiTheme="majorHAnsi" w:cstheme="majorBidi"/>
          <w:b/>
          <w:bCs/>
          <w:i/>
          <w:sz w:val="24"/>
          <w:szCs w:val="24"/>
        </w:rPr>
        <w:t>COI</w:t>
      </w:r>
      <w:r w:rsidRPr="00953DA6">
        <w:rPr>
          <w:rFonts w:asciiTheme="majorHAnsi" w:hAnsiTheme="majorHAnsi" w:cstheme="majorBidi"/>
          <w:b/>
          <w:bCs/>
          <w:sz w:val="24"/>
          <w:szCs w:val="24"/>
        </w:rPr>
        <w:t xml:space="preserve"> and Cytochrome b Phylogenies</w:t>
      </w:r>
    </w:p>
    <w:p w14:paraId="1F202B4D" w14:textId="079DD64B" w:rsidR="008E417E" w:rsidRPr="00953DA6" w:rsidRDefault="00914230" w:rsidP="00914230">
      <w:pPr>
        <w:pStyle w:val="NormalWeb"/>
        <w:ind w:left="-709" w:right="-563"/>
        <w:jc w:val="both"/>
        <w:rPr>
          <w:rFonts w:asciiTheme="majorHAnsi" w:hAnsiTheme="majorHAnsi"/>
        </w:rPr>
      </w:pPr>
      <w:r>
        <w:rPr>
          <w:rFonts w:asciiTheme="majorHAnsi" w:hAnsiTheme="majorHAnsi"/>
        </w:rPr>
        <w:t xml:space="preserve">      </w:t>
      </w:r>
      <w:r w:rsidR="00421848" w:rsidRPr="00953DA6">
        <w:rPr>
          <w:rFonts w:asciiTheme="majorHAnsi" w:hAnsiTheme="majorHAnsi"/>
        </w:rPr>
        <w:t xml:space="preserve">Topological congruence and consistency of clustering patterns were high when phylogenetic trees were constructed using </w:t>
      </w:r>
      <w:r w:rsidR="00E613D6" w:rsidRPr="00953DA6">
        <w:rPr>
          <w:rFonts w:asciiTheme="majorHAnsi" w:hAnsiTheme="majorHAnsi"/>
          <w:i/>
        </w:rPr>
        <w:t>COI</w:t>
      </w:r>
      <w:r w:rsidR="00421848" w:rsidRPr="00953DA6">
        <w:rPr>
          <w:rFonts w:asciiTheme="majorHAnsi" w:hAnsiTheme="majorHAnsi"/>
        </w:rPr>
        <w:t xml:space="preserve"> and cytochrome b datasets. Both molecular markers produced strong species-specific clustering and bootstrap support values were close to 999900 indicating strong phylogeny signal.</w:t>
      </w:r>
      <w:r w:rsidR="00E06B04" w:rsidRPr="00953DA6">
        <w:rPr>
          <w:rFonts w:asciiTheme="majorHAnsi" w:hAnsiTheme="majorHAnsi"/>
        </w:rPr>
        <w:t xml:space="preserve"> </w:t>
      </w:r>
      <w:r w:rsidR="00421848" w:rsidRPr="00953DA6">
        <w:rPr>
          <w:rFonts w:asciiTheme="majorHAnsi" w:hAnsiTheme="majorHAnsi"/>
        </w:rPr>
        <w:t xml:space="preserve">In both trees, taxa within the order Galliformes were found to cluster together with high confidence. Species within the Anseriformes, including </w:t>
      </w:r>
      <w:r w:rsidR="00E613D6" w:rsidRPr="00953DA6">
        <w:rPr>
          <w:rFonts w:asciiTheme="majorHAnsi" w:hAnsiTheme="majorHAnsi"/>
          <w:i/>
        </w:rPr>
        <w:t>Anas platyrhynchos</w:t>
      </w:r>
      <w:r w:rsidR="00421848" w:rsidRPr="00953DA6">
        <w:rPr>
          <w:rFonts w:asciiTheme="majorHAnsi" w:hAnsiTheme="majorHAnsi"/>
        </w:rPr>
        <w:t xml:space="preserve"> and </w:t>
      </w:r>
      <w:proofErr w:type="spellStart"/>
      <w:r w:rsidR="00E613D6" w:rsidRPr="00953DA6">
        <w:rPr>
          <w:rFonts w:asciiTheme="majorHAnsi" w:hAnsiTheme="majorHAnsi"/>
          <w:i/>
        </w:rPr>
        <w:t>Anser</w:t>
      </w:r>
      <w:proofErr w:type="spellEnd"/>
      <w:r w:rsidR="00E613D6" w:rsidRPr="00953DA6">
        <w:rPr>
          <w:rFonts w:asciiTheme="majorHAnsi" w:hAnsiTheme="majorHAnsi"/>
          <w:i/>
        </w:rPr>
        <w:t xml:space="preserve"> </w:t>
      </w:r>
      <w:proofErr w:type="spellStart"/>
      <w:r w:rsidR="00E613D6" w:rsidRPr="00953DA6">
        <w:rPr>
          <w:rFonts w:asciiTheme="majorHAnsi" w:hAnsiTheme="majorHAnsi"/>
          <w:i/>
        </w:rPr>
        <w:t>cygnoides</w:t>
      </w:r>
      <w:proofErr w:type="spellEnd"/>
      <w:r w:rsidR="00421848" w:rsidRPr="00953DA6">
        <w:rPr>
          <w:rFonts w:asciiTheme="majorHAnsi" w:hAnsiTheme="majorHAnsi"/>
        </w:rPr>
        <w:t xml:space="preserve">, were found to cluster together with high confidence. Also, the </w:t>
      </w:r>
      <w:r w:rsidR="00E613D6" w:rsidRPr="00953DA6">
        <w:rPr>
          <w:rFonts w:asciiTheme="majorHAnsi" w:hAnsiTheme="majorHAnsi"/>
          <w:i/>
        </w:rPr>
        <w:t xml:space="preserve">Columba </w:t>
      </w:r>
      <w:proofErr w:type="spellStart"/>
      <w:r w:rsidR="00E613D6" w:rsidRPr="00953DA6">
        <w:rPr>
          <w:rFonts w:asciiTheme="majorHAnsi" w:hAnsiTheme="majorHAnsi"/>
          <w:i/>
        </w:rPr>
        <w:t>livia</w:t>
      </w:r>
      <w:proofErr w:type="spellEnd"/>
      <w:r w:rsidR="00421848" w:rsidRPr="00953DA6">
        <w:rPr>
          <w:rFonts w:asciiTheme="majorHAnsi" w:hAnsiTheme="majorHAnsi"/>
        </w:rPr>
        <w:t>, as the representative of the order Columbiformes, was always presented as a clear and well-</w:t>
      </w:r>
      <w:proofErr w:type="spellStart"/>
      <w:r w:rsidR="00421848" w:rsidRPr="00953DA6">
        <w:rPr>
          <w:rFonts w:asciiTheme="majorHAnsi" w:hAnsiTheme="majorHAnsi"/>
        </w:rPr>
        <w:t>distincted</w:t>
      </w:r>
      <w:proofErr w:type="spellEnd"/>
      <w:r w:rsidR="00421848" w:rsidRPr="00953DA6">
        <w:rPr>
          <w:rFonts w:asciiTheme="majorHAnsi" w:hAnsiTheme="majorHAnsi"/>
        </w:rPr>
        <w:t xml:space="preserve"> lineage, which highlights its obvious evolutionary separation with the rest of the avian groups.</w:t>
      </w:r>
    </w:p>
    <w:p w14:paraId="1FC15B9C" w14:textId="77777777" w:rsidR="008E417E" w:rsidRPr="00953DA6" w:rsidRDefault="008E417E" w:rsidP="00914230">
      <w:pPr>
        <w:bidi w:val="0"/>
        <w:spacing w:after="160" w:line="259" w:lineRule="auto"/>
        <w:ind w:left="-709" w:right="-563"/>
        <w:rPr>
          <w:rFonts w:asciiTheme="majorHAnsi" w:hAnsiTheme="majorHAnsi" w:cstheme="majorBidi"/>
          <w:b/>
          <w:bCs/>
          <w:sz w:val="24"/>
          <w:szCs w:val="24"/>
        </w:rPr>
      </w:pPr>
      <w:r w:rsidRPr="00953DA6">
        <w:rPr>
          <w:rFonts w:asciiTheme="majorHAnsi" w:hAnsiTheme="majorHAnsi" w:cstheme="majorBidi"/>
          <w:b/>
          <w:bCs/>
          <w:sz w:val="24"/>
          <w:szCs w:val="24"/>
        </w:rPr>
        <w:t>3.5 Genetic Distance Analysis</w:t>
      </w:r>
    </w:p>
    <w:p w14:paraId="57E42E03" w14:textId="77777777" w:rsidR="008E417E" w:rsidRPr="00953DA6" w:rsidRDefault="008E417E" w:rsidP="00914230">
      <w:pPr>
        <w:bidi w:val="0"/>
        <w:spacing w:after="160" w:line="259" w:lineRule="auto"/>
        <w:ind w:left="-709" w:right="-563"/>
        <w:rPr>
          <w:rFonts w:asciiTheme="majorHAnsi" w:hAnsiTheme="majorHAnsi" w:cstheme="majorBidi"/>
          <w:b/>
          <w:bCs/>
          <w:sz w:val="24"/>
          <w:szCs w:val="24"/>
        </w:rPr>
      </w:pPr>
      <w:r w:rsidRPr="00953DA6">
        <w:rPr>
          <w:rFonts w:asciiTheme="majorHAnsi" w:hAnsiTheme="majorHAnsi" w:cstheme="majorBidi"/>
          <w:b/>
          <w:bCs/>
          <w:sz w:val="24"/>
          <w:szCs w:val="24"/>
        </w:rPr>
        <w:t>3.5.1 Intraspecific Variation</w:t>
      </w:r>
    </w:p>
    <w:p w14:paraId="33232DDB" w14:textId="4BDFE2F8" w:rsidR="008E417E" w:rsidRDefault="00914230" w:rsidP="00914230">
      <w:pPr>
        <w:bidi w:val="0"/>
        <w:spacing w:after="160" w:line="259" w:lineRule="auto"/>
        <w:ind w:left="-709" w:right="-563"/>
        <w:jc w:val="both"/>
        <w:rPr>
          <w:rFonts w:asciiTheme="majorHAnsi" w:hAnsiTheme="majorHAnsi" w:cstheme="majorBidi"/>
          <w:sz w:val="24"/>
          <w:szCs w:val="24"/>
        </w:rPr>
      </w:pPr>
      <w:r>
        <w:rPr>
          <w:rFonts w:asciiTheme="majorHAnsi" w:hAnsiTheme="majorHAnsi" w:cstheme="majorBidi"/>
          <w:sz w:val="24"/>
          <w:szCs w:val="24"/>
        </w:rPr>
        <w:t xml:space="preserve">      </w:t>
      </w:r>
      <w:r w:rsidR="00C666F5" w:rsidRPr="00953DA6">
        <w:rPr>
          <w:rFonts w:asciiTheme="majorHAnsi" w:hAnsiTheme="majorHAnsi" w:cstheme="majorBidi"/>
          <w:sz w:val="24"/>
          <w:szCs w:val="24"/>
        </w:rPr>
        <w:t xml:space="preserve">Genetic distance analysis showed that there was a very small divergence value within the species hence high conservation of the sequences in Table 2. The genetic distances with </w:t>
      </w:r>
      <w:r w:rsidR="00E613D6" w:rsidRPr="00953DA6">
        <w:rPr>
          <w:rFonts w:asciiTheme="majorHAnsi" w:hAnsiTheme="majorHAnsi" w:cstheme="majorBidi"/>
          <w:i/>
          <w:sz w:val="24"/>
          <w:szCs w:val="24"/>
        </w:rPr>
        <w:t xml:space="preserve">Gallus </w:t>
      </w:r>
      <w:proofErr w:type="spellStart"/>
      <w:r w:rsidR="00E613D6" w:rsidRPr="00953DA6">
        <w:rPr>
          <w:rFonts w:asciiTheme="majorHAnsi" w:hAnsiTheme="majorHAnsi" w:cstheme="majorBidi"/>
          <w:i/>
          <w:sz w:val="24"/>
          <w:szCs w:val="24"/>
        </w:rPr>
        <w:t>gallus</w:t>
      </w:r>
      <w:proofErr w:type="spellEnd"/>
      <w:r w:rsidR="00C666F5" w:rsidRPr="00953DA6">
        <w:rPr>
          <w:rFonts w:asciiTheme="majorHAnsi" w:hAnsiTheme="majorHAnsi" w:cstheme="majorBidi"/>
          <w:sz w:val="24"/>
          <w:szCs w:val="24"/>
        </w:rPr>
        <w:t xml:space="preserve"> sequences were 0.0000 to 0.0070.</w:t>
      </w:r>
      <w:r w:rsidR="008E417E" w:rsidRPr="00953DA6">
        <w:rPr>
          <w:rFonts w:asciiTheme="majorHAnsi" w:hAnsiTheme="majorHAnsi" w:cstheme="majorBidi"/>
          <w:sz w:val="24"/>
          <w:szCs w:val="24"/>
        </w:rPr>
        <w:t xml:space="preserve"> </w:t>
      </w:r>
      <w:r w:rsidR="00C666F5" w:rsidRPr="00953DA6">
        <w:rPr>
          <w:rFonts w:asciiTheme="majorHAnsi" w:hAnsiTheme="majorHAnsi" w:cstheme="majorBidi"/>
          <w:sz w:val="24"/>
          <w:szCs w:val="24"/>
        </w:rPr>
        <w:t xml:space="preserve">In a similar manner, intraspecific variation in </w:t>
      </w:r>
      <w:r w:rsidR="00E613D6" w:rsidRPr="00953DA6">
        <w:rPr>
          <w:rFonts w:asciiTheme="majorHAnsi" w:hAnsiTheme="majorHAnsi" w:cstheme="majorBidi"/>
          <w:i/>
          <w:sz w:val="24"/>
          <w:szCs w:val="24"/>
        </w:rPr>
        <w:t>Anas platyrhynchos</w:t>
      </w:r>
      <w:r w:rsidR="00C666F5" w:rsidRPr="00953DA6">
        <w:rPr>
          <w:rFonts w:asciiTheme="majorHAnsi" w:hAnsiTheme="majorHAnsi" w:cstheme="majorBidi"/>
          <w:sz w:val="24"/>
          <w:szCs w:val="24"/>
        </w:rPr>
        <w:t xml:space="preserve">, </w:t>
      </w:r>
      <w:r w:rsidR="00E613D6" w:rsidRPr="00953DA6">
        <w:rPr>
          <w:rFonts w:asciiTheme="majorHAnsi" w:hAnsiTheme="majorHAnsi" w:cstheme="majorBidi"/>
          <w:i/>
          <w:sz w:val="24"/>
          <w:szCs w:val="24"/>
        </w:rPr>
        <w:t>Meleagris gallopavo</w:t>
      </w:r>
      <w:r w:rsidR="00C666F5" w:rsidRPr="00953DA6">
        <w:rPr>
          <w:rFonts w:asciiTheme="majorHAnsi" w:hAnsiTheme="majorHAnsi" w:cstheme="majorBidi"/>
          <w:sz w:val="24"/>
          <w:szCs w:val="24"/>
        </w:rPr>
        <w:t xml:space="preserve">, </w:t>
      </w:r>
      <w:r w:rsidR="00E613D6" w:rsidRPr="00953DA6">
        <w:rPr>
          <w:rFonts w:asciiTheme="majorHAnsi" w:hAnsiTheme="majorHAnsi" w:cstheme="majorBidi"/>
          <w:i/>
          <w:sz w:val="24"/>
          <w:szCs w:val="24"/>
        </w:rPr>
        <w:t xml:space="preserve">Coturnix </w:t>
      </w:r>
      <w:proofErr w:type="spellStart"/>
      <w:r w:rsidR="00E613D6" w:rsidRPr="00953DA6">
        <w:rPr>
          <w:rFonts w:asciiTheme="majorHAnsi" w:hAnsiTheme="majorHAnsi" w:cstheme="majorBidi"/>
          <w:i/>
          <w:sz w:val="24"/>
          <w:szCs w:val="24"/>
        </w:rPr>
        <w:t>coturnix</w:t>
      </w:r>
      <w:proofErr w:type="spellEnd"/>
      <w:r w:rsidR="00C666F5" w:rsidRPr="00953DA6">
        <w:rPr>
          <w:rFonts w:asciiTheme="majorHAnsi" w:hAnsiTheme="majorHAnsi" w:cstheme="majorBidi"/>
          <w:sz w:val="24"/>
          <w:szCs w:val="24"/>
        </w:rPr>
        <w:t xml:space="preserve">, </w:t>
      </w:r>
      <w:proofErr w:type="spellStart"/>
      <w:r w:rsidR="00E613D6" w:rsidRPr="00953DA6">
        <w:rPr>
          <w:rFonts w:asciiTheme="majorHAnsi" w:hAnsiTheme="majorHAnsi" w:cstheme="majorBidi"/>
          <w:i/>
          <w:sz w:val="24"/>
          <w:szCs w:val="24"/>
        </w:rPr>
        <w:t>Phasianus</w:t>
      </w:r>
      <w:proofErr w:type="spellEnd"/>
      <w:r w:rsidR="00E613D6" w:rsidRPr="00953DA6">
        <w:rPr>
          <w:rFonts w:asciiTheme="majorHAnsi" w:hAnsiTheme="majorHAnsi" w:cstheme="majorBidi"/>
          <w:i/>
          <w:sz w:val="24"/>
          <w:szCs w:val="24"/>
        </w:rPr>
        <w:t xml:space="preserve"> </w:t>
      </w:r>
      <w:proofErr w:type="spellStart"/>
      <w:r w:rsidR="00E613D6" w:rsidRPr="00953DA6">
        <w:rPr>
          <w:rFonts w:asciiTheme="majorHAnsi" w:hAnsiTheme="majorHAnsi" w:cstheme="majorBidi"/>
          <w:i/>
          <w:sz w:val="24"/>
          <w:szCs w:val="24"/>
        </w:rPr>
        <w:t>colchicus</w:t>
      </w:r>
      <w:proofErr w:type="spellEnd"/>
      <w:r w:rsidR="00C666F5" w:rsidRPr="00953DA6">
        <w:rPr>
          <w:rFonts w:asciiTheme="majorHAnsi" w:hAnsiTheme="majorHAnsi" w:cstheme="majorBidi"/>
          <w:sz w:val="24"/>
          <w:szCs w:val="24"/>
        </w:rPr>
        <w:t xml:space="preserve"> and </w:t>
      </w:r>
      <w:r w:rsidR="00E613D6" w:rsidRPr="00953DA6">
        <w:rPr>
          <w:rFonts w:asciiTheme="majorHAnsi" w:hAnsiTheme="majorHAnsi" w:cstheme="majorBidi"/>
          <w:i/>
          <w:sz w:val="24"/>
          <w:szCs w:val="24"/>
        </w:rPr>
        <w:t>Numida meleagris</w:t>
      </w:r>
      <w:r w:rsidR="00C666F5" w:rsidRPr="00953DA6">
        <w:rPr>
          <w:rFonts w:asciiTheme="majorHAnsi" w:hAnsiTheme="majorHAnsi" w:cstheme="majorBidi"/>
          <w:sz w:val="24"/>
          <w:szCs w:val="24"/>
        </w:rPr>
        <w:t xml:space="preserve"> was extremely low (approximately 0.0000.01). These findings affirm the stability of mitochondrial sequences in species and indicate their dependability in identifying species.</w:t>
      </w:r>
      <w:r w:rsidR="00C714FE" w:rsidRPr="00953DA6">
        <w:rPr>
          <w:rFonts w:asciiTheme="majorHAnsi" w:hAnsiTheme="majorHAnsi" w:cstheme="majorBidi"/>
          <w:sz w:val="28"/>
          <w:szCs w:val="28"/>
        </w:rPr>
        <w:t xml:space="preserve"> </w:t>
      </w:r>
      <w:r w:rsidR="00C714FE" w:rsidRPr="00953DA6">
        <w:rPr>
          <w:rFonts w:asciiTheme="majorHAnsi" w:hAnsiTheme="majorHAnsi" w:cstheme="majorBidi"/>
          <w:sz w:val="24"/>
          <w:szCs w:val="24"/>
        </w:rPr>
        <w:t>In comparison, genetic distances between species and genera within different taxonomic groups were observed to be much larger, ranging between about 0.12 and 0.35 with significant evidence of evolutionary distance amongst different taxonomic groups.</w:t>
      </w:r>
      <w:r w:rsidR="006A0662" w:rsidRPr="00953DA6">
        <w:rPr>
          <w:rFonts w:asciiTheme="majorHAnsi" w:hAnsiTheme="majorHAnsi" w:cstheme="majorBidi"/>
          <w:sz w:val="28"/>
          <w:szCs w:val="28"/>
        </w:rPr>
        <w:t xml:space="preserve"> </w:t>
      </w:r>
      <w:r w:rsidR="006A0662" w:rsidRPr="00953DA6">
        <w:rPr>
          <w:rFonts w:asciiTheme="majorHAnsi" w:hAnsiTheme="majorHAnsi" w:cstheme="majorBidi"/>
          <w:sz w:val="24"/>
          <w:szCs w:val="24"/>
        </w:rPr>
        <w:t>In comparison, genetic distances between species and genera within different taxonomic groups were observed to be much larger, ranging between about 0.12 and 0.35 with significant evidence of evolutionary distance amongst different taxonomic groups.</w:t>
      </w:r>
    </w:p>
    <w:p w14:paraId="67A308BE" w14:textId="77777777" w:rsidR="008E417E" w:rsidRDefault="008E417E" w:rsidP="00914230">
      <w:pPr>
        <w:bidi w:val="0"/>
        <w:spacing w:after="160" w:line="259" w:lineRule="auto"/>
        <w:ind w:left="-709" w:right="-563"/>
        <w:rPr>
          <w:rFonts w:asciiTheme="majorHAnsi" w:hAnsiTheme="majorHAnsi" w:cstheme="majorBidi"/>
          <w:b/>
          <w:bCs/>
          <w:sz w:val="24"/>
          <w:szCs w:val="24"/>
        </w:rPr>
      </w:pPr>
      <w:r w:rsidRPr="00953DA6">
        <w:rPr>
          <w:rFonts w:asciiTheme="majorHAnsi" w:hAnsiTheme="majorHAnsi" w:cstheme="majorBidi"/>
          <w:b/>
          <w:bCs/>
          <w:sz w:val="24"/>
          <w:szCs w:val="24"/>
        </w:rPr>
        <w:t xml:space="preserve">Table 2. </w:t>
      </w:r>
      <w:r w:rsidRPr="00914230">
        <w:rPr>
          <w:rFonts w:asciiTheme="majorHAnsi" w:hAnsiTheme="majorHAnsi" w:cstheme="majorBidi"/>
          <w:sz w:val="24"/>
          <w:szCs w:val="24"/>
        </w:rPr>
        <w:t>Summary of genetic distance ranges among avian taxa based on mitochondrial sequences</w:t>
      </w:r>
    </w:p>
    <w:tbl>
      <w:tblPr>
        <w:tblStyle w:val="TableGrid"/>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2993"/>
        <w:gridCol w:w="3023"/>
      </w:tblGrid>
      <w:tr w:rsidR="00922508" w14:paraId="4C3596DE" w14:textId="77777777" w:rsidTr="0004341A">
        <w:trPr>
          <w:jc w:val="center"/>
        </w:trPr>
        <w:tc>
          <w:tcPr>
            <w:tcW w:w="3081" w:type="dxa"/>
            <w:tcBorders>
              <w:top w:val="single" w:sz="8" w:space="0" w:color="auto"/>
              <w:bottom w:val="single" w:sz="8" w:space="0" w:color="auto"/>
            </w:tcBorders>
            <w:shd w:val="clear" w:color="auto" w:fill="auto"/>
            <w:vAlign w:val="center"/>
          </w:tcPr>
          <w:p w14:paraId="3DBB9212" w14:textId="67313007" w:rsidR="00922508" w:rsidRDefault="00922508" w:rsidP="00914230">
            <w:pPr>
              <w:bidi w:val="0"/>
              <w:rPr>
                <w:rFonts w:asciiTheme="majorHAnsi" w:hAnsiTheme="majorHAnsi" w:cstheme="majorBidi"/>
                <w:b/>
                <w:bCs/>
                <w:sz w:val="24"/>
                <w:szCs w:val="24"/>
              </w:rPr>
            </w:pPr>
            <w:r w:rsidRPr="00953DA6">
              <w:rPr>
                <w:rFonts w:asciiTheme="majorHAnsi" w:hAnsiTheme="majorHAnsi" w:cstheme="majorBidi"/>
                <w:b/>
                <w:bCs/>
                <w:sz w:val="24"/>
                <w:szCs w:val="24"/>
              </w:rPr>
              <w:t>Comparison Level</w:t>
            </w:r>
          </w:p>
        </w:tc>
        <w:tc>
          <w:tcPr>
            <w:tcW w:w="3081" w:type="dxa"/>
            <w:tcBorders>
              <w:top w:val="single" w:sz="8" w:space="0" w:color="auto"/>
              <w:bottom w:val="single" w:sz="8" w:space="0" w:color="auto"/>
            </w:tcBorders>
            <w:shd w:val="clear" w:color="auto" w:fill="auto"/>
            <w:vAlign w:val="center"/>
          </w:tcPr>
          <w:p w14:paraId="5FDF813F" w14:textId="650C6E95" w:rsidR="00922508" w:rsidRDefault="00922508" w:rsidP="00914230">
            <w:pPr>
              <w:bidi w:val="0"/>
              <w:rPr>
                <w:rFonts w:asciiTheme="majorHAnsi" w:hAnsiTheme="majorHAnsi" w:cstheme="majorBidi"/>
                <w:b/>
                <w:bCs/>
                <w:sz w:val="24"/>
                <w:szCs w:val="24"/>
              </w:rPr>
            </w:pPr>
            <w:r w:rsidRPr="00953DA6">
              <w:rPr>
                <w:rFonts w:asciiTheme="majorHAnsi" w:hAnsiTheme="majorHAnsi" w:cstheme="majorBidi"/>
                <w:b/>
                <w:bCs/>
                <w:sz w:val="24"/>
                <w:szCs w:val="24"/>
              </w:rPr>
              <w:t>Genetic Distance Range</w:t>
            </w:r>
          </w:p>
        </w:tc>
        <w:tc>
          <w:tcPr>
            <w:tcW w:w="3081" w:type="dxa"/>
            <w:tcBorders>
              <w:top w:val="single" w:sz="8" w:space="0" w:color="auto"/>
              <w:bottom w:val="single" w:sz="8" w:space="0" w:color="auto"/>
            </w:tcBorders>
            <w:shd w:val="clear" w:color="auto" w:fill="auto"/>
            <w:vAlign w:val="center"/>
          </w:tcPr>
          <w:p w14:paraId="1C6E3D62" w14:textId="28FB3581" w:rsidR="00922508" w:rsidRDefault="00922508" w:rsidP="00914230">
            <w:pPr>
              <w:bidi w:val="0"/>
              <w:rPr>
                <w:rFonts w:asciiTheme="majorHAnsi" w:hAnsiTheme="majorHAnsi" w:cstheme="majorBidi"/>
                <w:b/>
                <w:bCs/>
                <w:sz w:val="24"/>
                <w:szCs w:val="24"/>
              </w:rPr>
            </w:pPr>
            <w:r w:rsidRPr="00953DA6">
              <w:rPr>
                <w:rFonts w:asciiTheme="majorHAnsi" w:hAnsiTheme="majorHAnsi" w:cstheme="majorBidi"/>
                <w:b/>
                <w:bCs/>
                <w:sz w:val="24"/>
                <w:szCs w:val="24"/>
              </w:rPr>
              <w:t>Interpretation</w:t>
            </w:r>
          </w:p>
        </w:tc>
      </w:tr>
      <w:tr w:rsidR="00922508" w14:paraId="0A60DC2A" w14:textId="77777777" w:rsidTr="00BA52F1">
        <w:trPr>
          <w:jc w:val="center"/>
        </w:trPr>
        <w:tc>
          <w:tcPr>
            <w:tcW w:w="3081" w:type="dxa"/>
            <w:tcBorders>
              <w:top w:val="single" w:sz="8" w:space="0" w:color="auto"/>
            </w:tcBorders>
            <w:vAlign w:val="center"/>
          </w:tcPr>
          <w:p w14:paraId="3EE99A51" w14:textId="48405481" w:rsidR="00922508" w:rsidRDefault="00922508" w:rsidP="00914230">
            <w:pPr>
              <w:bidi w:val="0"/>
              <w:rPr>
                <w:rFonts w:asciiTheme="majorHAnsi" w:hAnsiTheme="majorHAnsi" w:cstheme="majorBidi"/>
                <w:b/>
                <w:bCs/>
                <w:sz w:val="24"/>
                <w:szCs w:val="24"/>
              </w:rPr>
            </w:pPr>
            <w:r w:rsidRPr="00953DA6">
              <w:rPr>
                <w:rFonts w:asciiTheme="majorHAnsi" w:hAnsiTheme="majorHAnsi" w:cstheme="majorBidi"/>
                <w:sz w:val="24"/>
                <w:szCs w:val="24"/>
              </w:rPr>
              <w:t>Intraspecific</w:t>
            </w:r>
          </w:p>
        </w:tc>
        <w:tc>
          <w:tcPr>
            <w:tcW w:w="3081" w:type="dxa"/>
            <w:tcBorders>
              <w:top w:val="single" w:sz="8" w:space="0" w:color="auto"/>
            </w:tcBorders>
            <w:vAlign w:val="center"/>
          </w:tcPr>
          <w:p w14:paraId="22D1DCD6" w14:textId="66F6AD01" w:rsidR="00922508" w:rsidRDefault="00922508" w:rsidP="00914230">
            <w:pPr>
              <w:bidi w:val="0"/>
              <w:rPr>
                <w:rFonts w:asciiTheme="majorHAnsi" w:hAnsiTheme="majorHAnsi" w:cstheme="majorBidi"/>
                <w:b/>
                <w:bCs/>
                <w:sz w:val="24"/>
                <w:szCs w:val="24"/>
              </w:rPr>
            </w:pPr>
            <w:r w:rsidRPr="00953DA6">
              <w:rPr>
                <w:rFonts w:asciiTheme="majorHAnsi" w:hAnsiTheme="majorHAnsi" w:cstheme="majorBidi"/>
                <w:sz w:val="24"/>
                <w:szCs w:val="24"/>
              </w:rPr>
              <w:t>0.000 – 0.007</w:t>
            </w:r>
          </w:p>
        </w:tc>
        <w:tc>
          <w:tcPr>
            <w:tcW w:w="3081" w:type="dxa"/>
            <w:tcBorders>
              <w:top w:val="single" w:sz="8" w:space="0" w:color="auto"/>
            </w:tcBorders>
            <w:vAlign w:val="center"/>
          </w:tcPr>
          <w:p w14:paraId="6811B530" w14:textId="2057FEE5" w:rsidR="00922508" w:rsidRDefault="00922508" w:rsidP="00914230">
            <w:pPr>
              <w:bidi w:val="0"/>
              <w:rPr>
                <w:rFonts w:asciiTheme="majorHAnsi" w:hAnsiTheme="majorHAnsi" w:cstheme="majorBidi"/>
                <w:b/>
                <w:bCs/>
                <w:sz w:val="24"/>
                <w:szCs w:val="24"/>
              </w:rPr>
            </w:pPr>
            <w:r w:rsidRPr="00953DA6">
              <w:rPr>
                <w:rFonts w:asciiTheme="majorHAnsi" w:hAnsiTheme="majorHAnsi" w:cstheme="majorBidi"/>
                <w:sz w:val="24"/>
                <w:szCs w:val="24"/>
              </w:rPr>
              <w:t>Very high conservation</w:t>
            </w:r>
          </w:p>
        </w:tc>
      </w:tr>
      <w:tr w:rsidR="00922508" w14:paraId="5D1DFFE3" w14:textId="77777777" w:rsidTr="00BA52F1">
        <w:trPr>
          <w:jc w:val="center"/>
        </w:trPr>
        <w:tc>
          <w:tcPr>
            <w:tcW w:w="3081" w:type="dxa"/>
            <w:vAlign w:val="center"/>
          </w:tcPr>
          <w:p w14:paraId="40EAF60C" w14:textId="6ADA5082" w:rsidR="00922508" w:rsidRDefault="00922508" w:rsidP="00914230">
            <w:pPr>
              <w:bidi w:val="0"/>
              <w:rPr>
                <w:rFonts w:asciiTheme="majorHAnsi" w:hAnsiTheme="majorHAnsi" w:cstheme="majorBidi"/>
                <w:b/>
                <w:bCs/>
                <w:sz w:val="24"/>
                <w:szCs w:val="24"/>
              </w:rPr>
            </w:pPr>
            <w:r w:rsidRPr="00953DA6">
              <w:rPr>
                <w:rFonts w:asciiTheme="majorHAnsi" w:hAnsiTheme="majorHAnsi" w:cstheme="majorBidi"/>
                <w:sz w:val="24"/>
                <w:szCs w:val="24"/>
              </w:rPr>
              <w:t>Intrageneric</w:t>
            </w:r>
          </w:p>
        </w:tc>
        <w:tc>
          <w:tcPr>
            <w:tcW w:w="3081" w:type="dxa"/>
            <w:vAlign w:val="center"/>
          </w:tcPr>
          <w:p w14:paraId="10EE0C72" w14:textId="544F89B4" w:rsidR="00922508" w:rsidRDefault="00922508" w:rsidP="00914230">
            <w:pPr>
              <w:bidi w:val="0"/>
              <w:rPr>
                <w:rFonts w:asciiTheme="majorHAnsi" w:hAnsiTheme="majorHAnsi" w:cstheme="majorBidi"/>
                <w:b/>
                <w:bCs/>
                <w:sz w:val="24"/>
                <w:szCs w:val="24"/>
              </w:rPr>
            </w:pPr>
            <w:r w:rsidRPr="00953DA6">
              <w:rPr>
                <w:rFonts w:asciiTheme="majorHAnsi" w:hAnsiTheme="majorHAnsi" w:cstheme="majorBidi"/>
                <w:sz w:val="24"/>
                <w:szCs w:val="24"/>
              </w:rPr>
              <w:t>0.12 – 0.22</w:t>
            </w:r>
          </w:p>
        </w:tc>
        <w:tc>
          <w:tcPr>
            <w:tcW w:w="3081" w:type="dxa"/>
            <w:vAlign w:val="center"/>
          </w:tcPr>
          <w:p w14:paraId="17601BFA" w14:textId="0A62AF9C" w:rsidR="00922508" w:rsidRDefault="00922508" w:rsidP="00914230">
            <w:pPr>
              <w:bidi w:val="0"/>
              <w:rPr>
                <w:rFonts w:asciiTheme="majorHAnsi" w:hAnsiTheme="majorHAnsi" w:cstheme="majorBidi"/>
                <w:b/>
                <w:bCs/>
                <w:sz w:val="24"/>
                <w:szCs w:val="24"/>
              </w:rPr>
            </w:pPr>
            <w:r w:rsidRPr="00953DA6">
              <w:rPr>
                <w:rFonts w:asciiTheme="majorHAnsi" w:hAnsiTheme="majorHAnsi" w:cstheme="majorBidi"/>
                <w:sz w:val="24"/>
                <w:szCs w:val="24"/>
              </w:rPr>
              <w:t>Moderate divergence</w:t>
            </w:r>
          </w:p>
        </w:tc>
      </w:tr>
      <w:tr w:rsidR="00922508" w14:paraId="6BE47237" w14:textId="77777777" w:rsidTr="00BA52F1">
        <w:trPr>
          <w:jc w:val="center"/>
        </w:trPr>
        <w:tc>
          <w:tcPr>
            <w:tcW w:w="3081" w:type="dxa"/>
            <w:vAlign w:val="center"/>
          </w:tcPr>
          <w:p w14:paraId="62EE9EE6" w14:textId="06F7B8C2" w:rsidR="00922508" w:rsidRDefault="00922508" w:rsidP="00914230">
            <w:pPr>
              <w:bidi w:val="0"/>
              <w:rPr>
                <w:rFonts w:asciiTheme="majorHAnsi" w:hAnsiTheme="majorHAnsi" w:cstheme="majorBidi"/>
                <w:b/>
                <w:bCs/>
                <w:sz w:val="24"/>
                <w:szCs w:val="24"/>
              </w:rPr>
            </w:pPr>
            <w:r w:rsidRPr="00953DA6">
              <w:rPr>
                <w:rFonts w:asciiTheme="majorHAnsi" w:hAnsiTheme="majorHAnsi" w:cstheme="majorBidi"/>
                <w:sz w:val="24"/>
                <w:szCs w:val="24"/>
              </w:rPr>
              <w:lastRenderedPageBreak/>
              <w:t>Inter-order</w:t>
            </w:r>
          </w:p>
        </w:tc>
        <w:tc>
          <w:tcPr>
            <w:tcW w:w="3081" w:type="dxa"/>
            <w:vAlign w:val="center"/>
          </w:tcPr>
          <w:p w14:paraId="7752CBEC" w14:textId="6877B015" w:rsidR="00922508" w:rsidRDefault="00922508" w:rsidP="00914230">
            <w:pPr>
              <w:bidi w:val="0"/>
              <w:rPr>
                <w:rFonts w:asciiTheme="majorHAnsi" w:hAnsiTheme="majorHAnsi" w:cstheme="majorBidi"/>
                <w:b/>
                <w:bCs/>
                <w:sz w:val="24"/>
                <w:szCs w:val="24"/>
              </w:rPr>
            </w:pPr>
            <w:r w:rsidRPr="00953DA6">
              <w:rPr>
                <w:rFonts w:asciiTheme="majorHAnsi" w:hAnsiTheme="majorHAnsi" w:cstheme="majorBidi"/>
                <w:sz w:val="24"/>
                <w:szCs w:val="24"/>
              </w:rPr>
              <w:t>0.25 – 0.35</w:t>
            </w:r>
          </w:p>
        </w:tc>
        <w:tc>
          <w:tcPr>
            <w:tcW w:w="3081" w:type="dxa"/>
            <w:vAlign w:val="center"/>
          </w:tcPr>
          <w:p w14:paraId="3E660BEE" w14:textId="52AB0C04" w:rsidR="00922508" w:rsidRDefault="00922508" w:rsidP="00914230">
            <w:pPr>
              <w:bidi w:val="0"/>
              <w:rPr>
                <w:rFonts w:asciiTheme="majorHAnsi" w:hAnsiTheme="majorHAnsi" w:cstheme="majorBidi"/>
                <w:b/>
                <w:bCs/>
                <w:sz w:val="24"/>
                <w:szCs w:val="24"/>
              </w:rPr>
            </w:pPr>
            <w:r w:rsidRPr="00953DA6">
              <w:rPr>
                <w:rFonts w:asciiTheme="majorHAnsi" w:hAnsiTheme="majorHAnsi" w:cstheme="majorBidi"/>
                <w:sz w:val="24"/>
                <w:szCs w:val="24"/>
              </w:rPr>
              <w:t>High evolutionary divergence</w:t>
            </w:r>
          </w:p>
        </w:tc>
      </w:tr>
    </w:tbl>
    <w:p w14:paraId="203060E4" w14:textId="77777777" w:rsidR="00922508" w:rsidRPr="00953DA6" w:rsidRDefault="00922508" w:rsidP="00914230">
      <w:pPr>
        <w:bidi w:val="0"/>
        <w:spacing w:after="160" w:line="259" w:lineRule="auto"/>
        <w:ind w:left="-709" w:right="-563"/>
        <w:rPr>
          <w:rFonts w:asciiTheme="majorHAnsi" w:hAnsiTheme="majorHAnsi" w:cstheme="majorBidi"/>
          <w:b/>
          <w:bCs/>
          <w:sz w:val="24"/>
          <w:szCs w:val="24"/>
        </w:rPr>
      </w:pPr>
    </w:p>
    <w:p w14:paraId="47567B06" w14:textId="0EA85AC8" w:rsidR="008E417E" w:rsidRPr="00953DA6" w:rsidRDefault="008E417E" w:rsidP="00914230">
      <w:pPr>
        <w:bidi w:val="0"/>
        <w:spacing w:after="160" w:line="259" w:lineRule="auto"/>
        <w:ind w:left="-709" w:right="-563"/>
        <w:rPr>
          <w:rFonts w:asciiTheme="majorHAnsi" w:hAnsiTheme="majorHAnsi" w:cstheme="majorBidi"/>
          <w:b/>
          <w:bCs/>
          <w:sz w:val="24"/>
          <w:szCs w:val="24"/>
        </w:rPr>
      </w:pPr>
      <w:r w:rsidRPr="00953DA6">
        <w:rPr>
          <w:rFonts w:asciiTheme="majorHAnsi" w:hAnsiTheme="majorHAnsi" w:cstheme="majorBidi"/>
          <w:b/>
          <w:bCs/>
          <w:sz w:val="24"/>
          <w:szCs w:val="24"/>
        </w:rPr>
        <w:t>3.5.</w:t>
      </w:r>
      <w:r w:rsidR="00C714FE" w:rsidRPr="00953DA6">
        <w:rPr>
          <w:rFonts w:asciiTheme="majorHAnsi" w:hAnsiTheme="majorHAnsi" w:cstheme="majorBidi"/>
          <w:b/>
          <w:bCs/>
          <w:sz w:val="24"/>
          <w:szCs w:val="24"/>
        </w:rPr>
        <w:t>2</w:t>
      </w:r>
      <w:r w:rsidRPr="00953DA6">
        <w:rPr>
          <w:rFonts w:asciiTheme="majorHAnsi" w:hAnsiTheme="majorHAnsi" w:cstheme="majorBidi"/>
          <w:b/>
          <w:bCs/>
          <w:sz w:val="24"/>
          <w:szCs w:val="24"/>
        </w:rPr>
        <w:t xml:space="preserve"> Taxon-Specific Divergence Patterns</w:t>
      </w:r>
    </w:p>
    <w:p w14:paraId="35C9CEE5" w14:textId="24191D09" w:rsidR="008E417E" w:rsidRPr="00953DA6" w:rsidRDefault="00914230" w:rsidP="00914230">
      <w:pPr>
        <w:bidi w:val="0"/>
        <w:spacing w:after="160" w:line="259" w:lineRule="auto"/>
        <w:ind w:left="-709" w:right="-563"/>
        <w:jc w:val="both"/>
        <w:rPr>
          <w:rFonts w:asciiTheme="majorHAnsi" w:hAnsiTheme="majorHAnsi" w:cstheme="majorBidi"/>
          <w:sz w:val="26"/>
          <w:szCs w:val="26"/>
        </w:rPr>
      </w:pPr>
      <w:r>
        <w:rPr>
          <w:rFonts w:asciiTheme="majorHAnsi" w:hAnsiTheme="majorHAnsi" w:cstheme="majorBidi"/>
          <w:sz w:val="24"/>
          <w:szCs w:val="24"/>
        </w:rPr>
        <w:t xml:space="preserve">      </w:t>
      </w:r>
      <w:r w:rsidR="00C666F5" w:rsidRPr="00953DA6">
        <w:rPr>
          <w:rFonts w:asciiTheme="majorHAnsi" w:hAnsiTheme="majorHAnsi" w:cstheme="majorBidi"/>
          <w:sz w:val="24"/>
          <w:szCs w:val="24"/>
        </w:rPr>
        <w:t xml:space="preserve">Specific patterns of genetic separation were observed within the taxa of </w:t>
      </w:r>
      <w:proofErr w:type="spellStart"/>
      <w:r w:rsidR="00C666F5" w:rsidRPr="00953DA6">
        <w:rPr>
          <w:rFonts w:asciiTheme="majorHAnsi" w:hAnsiTheme="majorHAnsi" w:cstheme="majorBidi"/>
          <w:sz w:val="24"/>
          <w:szCs w:val="24"/>
        </w:rPr>
        <w:t>anaized</w:t>
      </w:r>
      <w:proofErr w:type="spellEnd"/>
      <w:r w:rsidR="00C666F5" w:rsidRPr="00953DA6">
        <w:rPr>
          <w:rFonts w:asciiTheme="majorHAnsi" w:hAnsiTheme="majorHAnsi" w:cstheme="majorBidi"/>
          <w:sz w:val="24"/>
          <w:szCs w:val="24"/>
        </w:rPr>
        <w:t xml:space="preserve"> birds, with clear hierarchical structuring as seen in Table 3. The values of divergence were extremely low in </w:t>
      </w:r>
      <w:r w:rsidR="00E613D6" w:rsidRPr="00953DA6">
        <w:rPr>
          <w:rFonts w:asciiTheme="majorHAnsi" w:hAnsiTheme="majorHAnsi" w:cstheme="majorBidi"/>
          <w:i/>
          <w:sz w:val="24"/>
          <w:szCs w:val="24"/>
        </w:rPr>
        <w:t xml:space="preserve">Gallus </w:t>
      </w:r>
      <w:proofErr w:type="spellStart"/>
      <w:r w:rsidR="00E613D6" w:rsidRPr="00953DA6">
        <w:rPr>
          <w:rFonts w:asciiTheme="majorHAnsi" w:hAnsiTheme="majorHAnsi" w:cstheme="majorBidi"/>
          <w:i/>
          <w:sz w:val="24"/>
          <w:szCs w:val="24"/>
        </w:rPr>
        <w:t>gallus</w:t>
      </w:r>
      <w:proofErr w:type="spellEnd"/>
      <w:r w:rsidR="00C666F5" w:rsidRPr="00953DA6">
        <w:rPr>
          <w:rFonts w:asciiTheme="majorHAnsi" w:hAnsiTheme="majorHAnsi" w:cstheme="majorBidi"/>
          <w:sz w:val="24"/>
          <w:szCs w:val="24"/>
        </w:rPr>
        <w:t>, showing that genetic coherence in the species was very strong.</w:t>
      </w:r>
      <w:r w:rsidR="00E06B04" w:rsidRPr="00953DA6">
        <w:rPr>
          <w:rFonts w:asciiTheme="majorHAnsi" w:hAnsiTheme="majorHAnsi" w:cstheme="majorBidi"/>
          <w:sz w:val="24"/>
          <w:szCs w:val="24"/>
        </w:rPr>
        <w:t xml:space="preserve"> </w:t>
      </w:r>
      <w:r w:rsidR="00E613D6" w:rsidRPr="00953DA6">
        <w:rPr>
          <w:rFonts w:asciiTheme="majorHAnsi" w:hAnsiTheme="majorHAnsi" w:cstheme="majorBidi"/>
          <w:i/>
          <w:sz w:val="24"/>
          <w:szCs w:val="24"/>
        </w:rPr>
        <w:t>Anas platyrhynchos</w:t>
      </w:r>
      <w:r w:rsidR="00C666F5" w:rsidRPr="00953DA6">
        <w:rPr>
          <w:rFonts w:asciiTheme="majorHAnsi" w:hAnsiTheme="majorHAnsi" w:cstheme="majorBidi"/>
          <w:sz w:val="24"/>
          <w:szCs w:val="24"/>
        </w:rPr>
        <w:t xml:space="preserve"> and </w:t>
      </w:r>
      <w:proofErr w:type="spellStart"/>
      <w:r w:rsidR="00E613D6" w:rsidRPr="00953DA6">
        <w:rPr>
          <w:rFonts w:asciiTheme="majorHAnsi" w:hAnsiTheme="majorHAnsi" w:cstheme="majorBidi"/>
          <w:i/>
          <w:sz w:val="24"/>
          <w:szCs w:val="24"/>
        </w:rPr>
        <w:t>Anser</w:t>
      </w:r>
      <w:proofErr w:type="spellEnd"/>
      <w:r w:rsidR="00E613D6" w:rsidRPr="00953DA6">
        <w:rPr>
          <w:rFonts w:asciiTheme="majorHAnsi" w:hAnsiTheme="majorHAnsi" w:cstheme="majorBidi"/>
          <w:i/>
          <w:sz w:val="24"/>
          <w:szCs w:val="24"/>
        </w:rPr>
        <w:t xml:space="preserve"> </w:t>
      </w:r>
      <w:proofErr w:type="spellStart"/>
      <w:r w:rsidR="00E613D6" w:rsidRPr="00953DA6">
        <w:rPr>
          <w:rFonts w:asciiTheme="majorHAnsi" w:hAnsiTheme="majorHAnsi" w:cstheme="majorBidi"/>
          <w:i/>
          <w:sz w:val="24"/>
          <w:szCs w:val="24"/>
        </w:rPr>
        <w:t>cygnoides</w:t>
      </w:r>
      <w:proofErr w:type="spellEnd"/>
      <w:r w:rsidR="00C666F5" w:rsidRPr="00953DA6">
        <w:rPr>
          <w:rFonts w:asciiTheme="majorHAnsi" w:hAnsiTheme="majorHAnsi" w:cstheme="majorBidi"/>
          <w:sz w:val="24"/>
          <w:szCs w:val="24"/>
        </w:rPr>
        <w:t>, in contrast, had moderate divergence (~0.12-0.14), which is consistent with the fact that they both belong to the same classification order, Anseriformes. Species of Galliformes occupied a unified cluster with intermediate values of divergence (0.16-0.22), which indicates that the species are closely related.</w:t>
      </w:r>
      <w:r w:rsidR="00E06B04" w:rsidRPr="00953DA6">
        <w:rPr>
          <w:rFonts w:asciiTheme="majorHAnsi" w:hAnsiTheme="majorHAnsi" w:cstheme="majorBidi"/>
          <w:sz w:val="24"/>
          <w:szCs w:val="24"/>
        </w:rPr>
        <w:t xml:space="preserve"> </w:t>
      </w:r>
      <w:r w:rsidR="00C666F5" w:rsidRPr="00953DA6">
        <w:rPr>
          <w:rFonts w:asciiTheme="majorHAnsi" w:hAnsiTheme="majorHAnsi" w:cstheme="majorBidi"/>
          <w:sz w:val="24"/>
          <w:szCs w:val="24"/>
        </w:rPr>
        <w:t xml:space="preserve">Conversely, </w:t>
      </w:r>
      <w:r w:rsidR="00E613D6" w:rsidRPr="00953DA6">
        <w:rPr>
          <w:rFonts w:asciiTheme="majorHAnsi" w:hAnsiTheme="majorHAnsi" w:cstheme="majorBidi"/>
          <w:i/>
          <w:sz w:val="24"/>
          <w:szCs w:val="24"/>
        </w:rPr>
        <w:t xml:space="preserve">Columba </w:t>
      </w:r>
      <w:proofErr w:type="spellStart"/>
      <w:r w:rsidR="00E613D6" w:rsidRPr="00953DA6">
        <w:rPr>
          <w:rFonts w:asciiTheme="majorHAnsi" w:hAnsiTheme="majorHAnsi" w:cstheme="majorBidi"/>
          <w:i/>
          <w:sz w:val="24"/>
          <w:szCs w:val="24"/>
        </w:rPr>
        <w:t>livia</w:t>
      </w:r>
      <w:proofErr w:type="spellEnd"/>
      <w:r w:rsidR="00C666F5" w:rsidRPr="00953DA6">
        <w:rPr>
          <w:rFonts w:asciiTheme="majorHAnsi" w:hAnsiTheme="majorHAnsi" w:cstheme="majorBidi"/>
          <w:sz w:val="24"/>
          <w:szCs w:val="24"/>
        </w:rPr>
        <w:t xml:space="preserve"> showed a consistent high divergence values (0.28 -0.35), which highlights its unique phylogeny within order Columbiformes.</w:t>
      </w:r>
      <w:r w:rsidR="00E06B04" w:rsidRPr="00953DA6">
        <w:rPr>
          <w:rFonts w:asciiTheme="majorHAnsi" w:hAnsiTheme="majorHAnsi" w:cstheme="majorBidi"/>
          <w:sz w:val="24"/>
          <w:szCs w:val="24"/>
        </w:rPr>
        <w:t xml:space="preserve"> </w:t>
      </w:r>
      <w:r w:rsidR="00C666F5" w:rsidRPr="00953DA6">
        <w:rPr>
          <w:rFonts w:asciiTheme="majorHAnsi" w:hAnsiTheme="majorHAnsi" w:cstheme="majorBidi"/>
          <w:sz w:val="24"/>
          <w:szCs w:val="24"/>
        </w:rPr>
        <w:t>Altogether, the values of genetic distance were hierarchically patterned, with insignificant variation at the intraspecific level (~0.000 -0.007), moderate variation at the intrageneric level (~0.12-0.22), and significant variation at the inter-order level (~0.25-0.35), thus supporting the strength of molecular differentiation across taxonomic levels.</w:t>
      </w:r>
    </w:p>
    <w:p w14:paraId="1A12F2A6" w14:textId="77777777" w:rsidR="008E417E" w:rsidRPr="00953DA6" w:rsidRDefault="008E417E" w:rsidP="00914230">
      <w:pPr>
        <w:bidi w:val="0"/>
        <w:ind w:left="-709" w:right="-563"/>
        <w:rPr>
          <w:rFonts w:asciiTheme="majorHAnsi" w:hAnsiTheme="majorHAnsi" w:cstheme="majorBidi"/>
          <w:b/>
          <w:bCs/>
          <w:sz w:val="24"/>
          <w:szCs w:val="24"/>
        </w:rPr>
      </w:pPr>
      <w:r w:rsidRPr="00953DA6">
        <w:rPr>
          <w:rFonts w:asciiTheme="majorHAnsi" w:hAnsiTheme="majorHAnsi" w:cstheme="majorBidi"/>
          <w:b/>
          <w:bCs/>
          <w:sz w:val="24"/>
          <w:szCs w:val="24"/>
        </w:rPr>
        <w:t xml:space="preserve">Table 3. </w:t>
      </w:r>
      <w:r w:rsidRPr="00914230">
        <w:rPr>
          <w:rFonts w:asciiTheme="majorHAnsi" w:hAnsiTheme="majorHAnsi" w:cstheme="majorBidi"/>
          <w:sz w:val="24"/>
          <w:szCs w:val="24"/>
        </w:rPr>
        <w:t>Mean genetic distances between major avian taxa</w:t>
      </w:r>
    </w:p>
    <w:tbl>
      <w:tblPr>
        <w:tblStyle w:val="TableGrid"/>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4521"/>
        <w:gridCol w:w="4506"/>
      </w:tblGrid>
      <w:tr w:rsidR="00922508" w:rsidRPr="00BA52F1" w14:paraId="15A73694" w14:textId="77777777" w:rsidTr="0004341A">
        <w:trPr>
          <w:jc w:val="center"/>
        </w:trPr>
        <w:tc>
          <w:tcPr>
            <w:tcW w:w="4621" w:type="dxa"/>
            <w:tcBorders>
              <w:top w:val="single" w:sz="8" w:space="0" w:color="auto"/>
              <w:bottom w:val="single" w:sz="8" w:space="0" w:color="auto"/>
            </w:tcBorders>
            <w:shd w:val="clear" w:color="auto" w:fill="auto"/>
            <w:vAlign w:val="center"/>
          </w:tcPr>
          <w:p w14:paraId="34949052" w14:textId="59FCE888" w:rsidR="00922508" w:rsidRPr="00BA52F1" w:rsidRDefault="00922508" w:rsidP="00914230">
            <w:pPr>
              <w:bidi w:val="0"/>
              <w:rPr>
                <w:rFonts w:asciiTheme="majorHAnsi" w:hAnsiTheme="majorHAnsi" w:cstheme="majorBidi"/>
                <w:sz w:val="20"/>
                <w:szCs w:val="20"/>
              </w:rPr>
            </w:pPr>
            <w:r w:rsidRPr="00BA52F1">
              <w:rPr>
                <w:rFonts w:asciiTheme="majorHAnsi" w:hAnsiTheme="majorHAnsi" w:cstheme="majorBidi"/>
                <w:b/>
                <w:bCs/>
                <w:sz w:val="20"/>
                <w:szCs w:val="20"/>
              </w:rPr>
              <w:t>Taxa Comparison</w:t>
            </w:r>
          </w:p>
        </w:tc>
        <w:tc>
          <w:tcPr>
            <w:tcW w:w="4622" w:type="dxa"/>
            <w:tcBorders>
              <w:top w:val="single" w:sz="8" w:space="0" w:color="auto"/>
              <w:bottom w:val="single" w:sz="8" w:space="0" w:color="auto"/>
            </w:tcBorders>
            <w:shd w:val="clear" w:color="auto" w:fill="auto"/>
            <w:vAlign w:val="center"/>
          </w:tcPr>
          <w:p w14:paraId="42717520" w14:textId="56719E85" w:rsidR="00922508" w:rsidRPr="00BA52F1" w:rsidRDefault="00922508" w:rsidP="00914230">
            <w:pPr>
              <w:bidi w:val="0"/>
              <w:rPr>
                <w:rFonts w:asciiTheme="majorHAnsi" w:hAnsiTheme="majorHAnsi" w:cstheme="majorBidi"/>
                <w:sz w:val="20"/>
                <w:szCs w:val="20"/>
              </w:rPr>
            </w:pPr>
            <w:r w:rsidRPr="00BA52F1">
              <w:rPr>
                <w:rFonts w:asciiTheme="majorHAnsi" w:hAnsiTheme="majorHAnsi" w:cstheme="majorBidi"/>
                <w:b/>
                <w:bCs/>
                <w:sz w:val="20"/>
                <w:szCs w:val="20"/>
              </w:rPr>
              <w:t>Mean Genetic Distance</w:t>
            </w:r>
          </w:p>
        </w:tc>
      </w:tr>
      <w:tr w:rsidR="00922508" w:rsidRPr="00BA52F1" w14:paraId="65AA4F84" w14:textId="77777777" w:rsidTr="00681406">
        <w:trPr>
          <w:jc w:val="center"/>
        </w:trPr>
        <w:tc>
          <w:tcPr>
            <w:tcW w:w="4621" w:type="dxa"/>
            <w:tcBorders>
              <w:top w:val="single" w:sz="8" w:space="0" w:color="auto"/>
            </w:tcBorders>
            <w:vAlign w:val="center"/>
          </w:tcPr>
          <w:p w14:paraId="4AE57919" w14:textId="5FDB2A7B" w:rsidR="00922508" w:rsidRPr="00BA52F1" w:rsidRDefault="00922508" w:rsidP="00914230">
            <w:pPr>
              <w:bidi w:val="0"/>
              <w:rPr>
                <w:rFonts w:asciiTheme="majorHAnsi" w:hAnsiTheme="majorHAnsi" w:cstheme="majorBidi"/>
                <w:sz w:val="20"/>
                <w:szCs w:val="20"/>
              </w:rPr>
            </w:pPr>
            <w:r w:rsidRPr="00BA52F1">
              <w:rPr>
                <w:rFonts w:asciiTheme="majorHAnsi" w:hAnsiTheme="majorHAnsi" w:cstheme="majorBidi"/>
                <w:sz w:val="20"/>
                <w:szCs w:val="20"/>
              </w:rPr>
              <w:t>Galliformes vs Galliformes</w:t>
            </w:r>
          </w:p>
        </w:tc>
        <w:tc>
          <w:tcPr>
            <w:tcW w:w="4622" w:type="dxa"/>
            <w:tcBorders>
              <w:top w:val="single" w:sz="8" w:space="0" w:color="auto"/>
            </w:tcBorders>
            <w:vAlign w:val="center"/>
          </w:tcPr>
          <w:p w14:paraId="606389CC" w14:textId="75F9AC89" w:rsidR="00922508" w:rsidRPr="00BA52F1" w:rsidRDefault="00922508" w:rsidP="00914230">
            <w:pPr>
              <w:bidi w:val="0"/>
              <w:rPr>
                <w:rFonts w:asciiTheme="majorHAnsi" w:hAnsiTheme="majorHAnsi" w:cstheme="majorBidi"/>
                <w:sz w:val="20"/>
                <w:szCs w:val="20"/>
              </w:rPr>
            </w:pPr>
            <w:r w:rsidRPr="00BA52F1">
              <w:rPr>
                <w:rFonts w:asciiTheme="majorHAnsi" w:hAnsiTheme="majorHAnsi" w:cstheme="majorBidi"/>
                <w:sz w:val="20"/>
                <w:szCs w:val="20"/>
              </w:rPr>
              <w:t>0.18</w:t>
            </w:r>
          </w:p>
        </w:tc>
      </w:tr>
      <w:tr w:rsidR="00922508" w:rsidRPr="00BA52F1" w14:paraId="46A6DB13" w14:textId="77777777" w:rsidTr="00681406">
        <w:trPr>
          <w:jc w:val="center"/>
        </w:trPr>
        <w:tc>
          <w:tcPr>
            <w:tcW w:w="4621" w:type="dxa"/>
            <w:vAlign w:val="center"/>
          </w:tcPr>
          <w:p w14:paraId="51B9772F" w14:textId="065D0DA4" w:rsidR="00922508" w:rsidRPr="00BA52F1" w:rsidRDefault="00922508" w:rsidP="00914230">
            <w:pPr>
              <w:bidi w:val="0"/>
              <w:rPr>
                <w:rFonts w:asciiTheme="majorHAnsi" w:hAnsiTheme="majorHAnsi" w:cstheme="majorBidi"/>
                <w:sz w:val="20"/>
                <w:szCs w:val="20"/>
              </w:rPr>
            </w:pPr>
            <w:r w:rsidRPr="00BA52F1">
              <w:rPr>
                <w:rFonts w:asciiTheme="majorHAnsi" w:hAnsiTheme="majorHAnsi" w:cstheme="majorBidi"/>
                <w:sz w:val="20"/>
                <w:szCs w:val="20"/>
              </w:rPr>
              <w:t>Galliformes vs Anseriformes</w:t>
            </w:r>
          </w:p>
        </w:tc>
        <w:tc>
          <w:tcPr>
            <w:tcW w:w="4622" w:type="dxa"/>
            <w:vAlign w:val="center"/>
          </w:tcPr>
          <w:p w14:paraId="531E260E" w14:textId="3AE10872" w:rsidR="00922508" w:rsidRPr="00BA52F1" w:rsidRDefault="00922508" w:rsidP="00914230">
            <w:pPr>
              <w:bidi w:val="0"/>
              <w:rPr>
                <w:rFonts w:asciiTheme="majorHAnsi" w:hAnsiTheme="majorHAnsi" w:cstheme="majorBidi"/>
                <w:sz w:val="20"/>
                <w:szCs w:val="20"/>
              </w:rPr>
            </w:pPr>
            <w:r w:rsidRPr="00BA52F1">
              <w:rPr>
                <w:rFonts w:asciiTheme="majorHAnsi" w:hAnsiTheme="majorHAnsi" w:cstheme="majorBidi"/>
                <w:sz w:val="20"/>
                <w:szCs w:val="20"/>
              </w:rPr>
              <w:t>0.27</w:t>
            </w:r>
          </w:p>
        </w:tc>
      </w:tr>
      <w:tr w:rsidR="00922508" w:rsidRPr="00BA52F1" w14:paraId="1C887EFF" w14:textId="77777777" w:rsidTr="00681406">
        <w:trPr>
          <w:jc w:val="center"/>
        </w:trPr>
        <w:tc>
          <w:tcPr>
            <w:tcW w:w="4621" w:type="dxa"/>
            <w:vAlign w:val="center"/>
          </w:tcPr>
          <w:p w14:paraId="0A2F48A3" w14:textId="660DDC45" w:rsidR="00922508" w:rsidRPr="00BA52F1" w:rsidRDefault="00922508" w:rsidP="00914230">
            <w:pPr>
              <w:bidi w:val="0"/>
              <w:rPr>
                <w:rFonts w:asciiTheme="majorHAnsi" w:hAnsiTheme="majorHAnsi" w:cstheme="majorBidi"/>
                <w:sz w:val="20"/>
                <w:szCs w:val="20"/>
              </w:rPr>
            </w:pPr>
            <w:r w:rsidRPr="00BA52F1">
              <w:rPr>
                <w:rFonts w:asciiTheme="majorHAnsi" w:hAnsiTheme="majorHAnsi" w:cstheme="majorBidi"/>
                <w:sz w:val="20"/>
                <w:szCs w:val="20"/>
              </w:rPr>
              <w:t>Galliformes vs Columbiformes</w:t>
            </w:r>
          </w:p>
        </w:tc>
        <w:tc>
          <w:tcPr>
            <w:tcW w:w="4622" w:type="dxa"/>
            <w:vAlign w:val="center"/>
          </w:tcPr>
          <w:p w14:paraId="53025BCC" w14:textId="3CC8419F" w:rsidR="00922508" w:rsidRPr="00BA52F1" w:rsidRDefault="00922508" w:rsidP="00914230">
            <w:pPr>
              <w:bidi w:val="0"/>
              <w:rPr>
                <w:rFonts w:asciiTheme="majorHAnsi" w:hAnsiTheme="majorHAnsi" w:cstheme="majorBidi"/>
                <w:sz w:val="20"/>
                <w:szCs w:val="20"/>
              </w:rPr>
            </w:pPr>
            <w:r w:rsidRPr="00BA52F1">
              <w:rPr>
                <w:rFonts w:asciiTheme="majorHAnsi" w:hAnsiTheme="majorHAnsi" w:cstheme="majorBidi"/>
                <w:sz w:val="20"/>
                <w:szCs w:val="20"/>
              </w:rPr>
              <w:t>0.32</w:t>
            </w:r>
          </w:p>
        </w:tc>
      </w:tr>
      <w:tr w:rsidR="00922508" w:rsidRPr="00BA52F1" w14:paraId="7147654B" w14:textId="77777777" w:rsidTr="00681406">
        <w:trPr>
          <w:jc w:val="center"/>
        </w:trPr>
        <w:tc>
          <w:tcPr>
            <w:tcW w:w="4621" w:type="dxa"/>
            <w:vAlign w:val="center"/>
          </w:tcPr>
          <w:p w14:paraId="3B7CC6F7" w14:textId="698A4295" w:rsidR="00922508" w:rsidRPr="00BA52F1" w:rsidRDefault="00922508" w:rsidP="00914230">
            <w:pPr>
              <w:bidi w:val="0"/>
              <w:rPr>
                <w:rFonts w:asciiTheme="majorHAnsi" w:hAnsiTheme="majorHAnsi" w:cstheme="majorBidi"/>
                <w:sz w:val="20"/>
                <w:szCs w:val="20"/>
              </w:rPr>
            </w:pPr>
            <w:r w:rsidRPr="00BA52F1">
              <w:rPr>
                <w:rFonts w:asciiTheme="majorHAnsi" w:hAnsiTheme="majorHAnsi" w:cstheme="majorBidi"/>
                <w:sz w:val="20"/>
                <w:szCs w:val="20"/>
              </w:rPr>
              <w:t>Anseriformes vs Columbiformes</w:t>
            </w:r>
          </w:p>
        </w:tc>
        <w:tc>
          <w:tcPr>
            <w:tcW w:w="4622" w:type="dxa"/>
            <w:vAlign w:val="center"/>
          </w:tcPr>
          <w:p w14:paraId="3CE9D2C3" w14:textId="78293574" w:rsidR="00922508" w:rsidRPr="00BA52F1" w:rsidRDefault="00922508" w:rsidP="00914230">
            <w:pPr>
              <w:bidi w:val="0"/>
              <w:rPr>
                <w:rFonts w:asciiTheme="majorHAnsi" w:hAnsiTheme="majorHAnsi" w:cstheme="majorBidi"/>
                <w:sz w:val="20"/>
                <w:szCs w:val="20"/>
              </w:rPr>
            </w:pPr>
            <w:r w:rsidRPr="00BA52F1">
              <w:rPr>
                <w:rFonts w:asciiTheme="majorHAnsi" w:hAnsiTheme="majorHAnsi" w:cstheme="majorBidi"/>
                <w:sz w:val="20"/>
                <w:szCs w:val="20"/>
              </w:rPr>
              <w:t>0.30</w:t>
            </w:r>
          </w:p>
        </w:tc>
      </w:tr>
    </w:tbl>
    <w:p w14:paraId="43165AE9" w14:textId="77777777" w:rsidR="006A0662" w:rsidRDefault="006A0662" w:rsidP="00914230">
      <w:pPr>
        <w:bidi w:val="0"/>
        <w:spacing w:after="160" w:line="259" w:lineRule="auto"/>
        <w:ind w:left="-709" w:right="-563"/>
        <w:rPr>
          <w:rFonts w:asciiTheme="majorHAnsi" w:hAnsiTheme="majorHAnsi" w:cstheme="majorBidi"/>
          <w:b/>
          <w:bCs/>
          <w:sz w:val="24"/>
          <w:szCs w:val="24"/>
        </w:rPr>
      </w:pPr>
    </w:p>
    <w:p w14:paraId="5230E152" w14:textId="5E99887F" w:rsidR="008E417E" w:rsidRPr="00953DA6" w:rsidRDefault="008E417E" w:rsidP="006A0662">
      <w:pPr>
        <w:bidi w:val="0"/>
        <w:spacing w:after="160" w:line="259" w:lineRule="auto"/>
        <w:ind w:left="-709" w:right="-563"/>
        <w:rPr>
          <w:rFonts w:asciiTheme="majorHAnsi" w:hAnsiTheme="majorHAnsi" w:cstheme="majorBidi"/>
          <w:b/>
          <w:bCs/>
          <w:sz w:val="24"/>
          <w:szCs w:val="24"/>
        </w:rPr>
      </w:pPr>
      <w:r w:rsidRPr="00953DA6">
        <w:rPr>
          <w:rFonts w:asciiTheme="majorHAnsi" w:hAnsiTheme="majorHAnsi" w:cstheme="majorBidi"/>
          <w:b/>
          <w:bCs/>
          <w:sz w:val="24"/>
          <w:szCs w:val="24"/>
        </w:rPr>
        <w:t>3.6 GC Content and Sequence Characteristics</w:t>
      </w:r>
    </w:p>
    <w:p w14:paraId="3840EA38" w14:textId="3D5F8741" w:rsidR="008E417E" w:rsidRPr="00953DA6" w:rsidRDefault="00914230" w:rsidP="00914230">
      <w:pPr>
        <w:bidi w:val="0"/>
        <w:spacing w:after="0" w:line="259" w:lineRule="auto"/>
        <w:ind w:left="-709" w:right="-563"/>
        <w:jc w:val="both"/>
        <w:rPr>
          <w:rFonts w:asciiTheme="majorHAnsi" w:hAnsiTheme="majorHAnsi" w:cstheme="majorBidi"/>
          <w:sz w:val="24"/>
          <w:szCs w:val="24"/>
        </w:rPr>
      </w:pPr>
      <w:r>
        <w:rPr>
          <w:rFonts w:asciiTheme="majorHAnsi" w:hAnsiTheme="majorHAnsi" w:cstheme="majorBidi"/>
          <w:sz w:val="24"/>
          <w:szCs w:val="24"/>
        </w:rPr>
        <w:t xml:space="preserve">       </w:t>
      </w:r>
      <w:r w:rsidR="00C666F5" w:rsidRPr="00953DA6">
        <w:rPr>
          <w:rFonts w:asciiTheme="majorHAnsi" w:hAnsiTheme="majorHAnsi" w:cstheme="majorBidi"/>
          <w:sz w:val="24"/>
          <w:szCs w:val="24"/>
        </w:rPr>
        <w:t xml:space="preserve">Nucleotide composition analysis showed moderate variation in GC content between the </w:t>
      </w:r>
      <w:r w:rsidR="00E613D6" w:rsidRPr="00953DA6">
        <w:rPr>
          <w:rFonts w:asciiTheme="majorHAnsi" w:hAnsiTheme="majorHAnsi" w:cstheme="majorBidi"/>
          <w:i/>
          <w:sz w:val="24"/>
          <w:szCs w:val="24"/>
        </w:rPr>
        <w:t>COI</w:t>
      </w:r>
      <w:r w:rsidR="00C666F5" w:rsidRPr="00953DA6">
        <w:rPr>
          <w:rFonts w:asciiTheme="majorHAnsi" w:hAnsiTheme="majorHAnsi" w:cstheme="majorBidi"/>
          <w:sz w:val="24"/>
          <w:szCs w:val="24"/>
        </w:rPr>
        <w:t xml:space="preserve"> sequences and the values ranged between 45.4% and 53.24% and the mean was 48.59 with standard deviation of 2.56. Conversely, the cytochrome b sequences showed less variability with a mean GC content of 47.2 ± 1.42 indicating reasonably constant base composition in Table 4.</w:t>
      </w:r>
    </w:p>
    <w:p w14:paraId="46EFBA4A" w14:textId="29CB2920" w:rsidR="008E417E" w:rsidRPr="00F073C2" w:rsidRDefault="008E417E" w:rsidP="00914230">
      <w:pPr>
        <w:bidi w:val="0"/>
        <w:ind w:left="-709" w:right="-563"/>
        <w:jc w:val="both"/>
        <w:rPr>
          <w:rFonts w:asciiTheme="majorHAnsi" w:hAnsiTheme="majorHAnsi" w:cstheme="majorBidi"/>
          <w:sz w:val="24"/>
          <w:szCs w:val="24"/>
        </w:rPr>
      </w:pPr>
      <w:r w:rsidRPr="00953DA6">
        <w:rPr>
          <w:rFonts w:asciiTheme="majorHAnsi" w:hAnsiTheme="majorHAnsi" w:cstheme="majorBidi"/>
          <w:b/>
          <w:bCs/>
          <w:sz w:val="24"/>
          <w:szCs w:val="24"/>
        </w:rPr>
        <w:t xml:space="preserve">Table </w:t>
      </w:r>
      <w:r w:rsidR="00FB6DC6" w:rsidRPr="00953DA6">
        <w:rPr>
          <w:rFonts w:asciiTheme="majorHAnsi" w:hAnsiTheme="majorHAnsi" w:cstheme="majorBidi"/>
          <w:b/>
          <w:bCs/>
          <w:sz w:val="24"/>
          <w:szCs w:val="24"/>
        </w:rPr>
        <w:t>4</w:t>
      </w:r>
      <w:r w:rsidRPr="00953DA6">
        <w:rPr>
          <w:rFonts w:asciiTheme="majorHAnsi" w:hAnsiTheme="majorHAnsi" w:cstheme="majorBidi"/>
          <w:b/>
          <w:bCs/>
          <w:sz w:val="24"/>
          <w:szCs w:val="24"/>
        </w:rPr>
        <w:t xml:space="preserve">. </w:t>
      </w:r>
      <w:r w:rsidRPr="00501764">
        <w:rPr>
          <w:rFonts w:asciiTheme="majorHAnsi" w:hAnsiTheme="majorHAnsi" w:cstheme="majorBidi"/>
          <w:sz w:val="24"/>
          <w:szCs w:val="24"/>
        </w:rPr>
        <w:t xml:space="preserve">Sequence characteristics and GC content of mitochondrial </w:t>
      </w:r>
      <w:r w:rsidR="00E613D6" w:rsidRPr="00501764">
        <w:rPr>
          <w:rFonts w:asciiTheme="majorHAnsi" w:hAnsiTheme="majorHAnsi" w:cstheme="majorBidi"/>
          <w:i/>
          <w:sz w:val="24"/>
          <w:szCs w:val="24"/>
        </w:rPr>
        <w:t>COI</w:t>
      </w:r>
      <w:r w:rsidRPr="00501764">
        <w:rPr>
          <w:rFonts w:asciiTheme="majorHAnsi" w:hAnsiTheme="majorHAnsi" w:cstheme="majorBidi"/>
          <w:sz w:val="24"/>
          <w:szCs w:val="24"/>
        </w:rPr>
        <w:t xml:space="preserve"> and cytochrome b genes from selected avian species</w:t>
      </w:r>
      <w:r w:rsidR="00501764">
        <w:rPr>
          <w:rFonts w:asciiTheme="majorHAnsi" w:hAnsiTheme="majorHAnsi" w:cstheme="majorBidi"/>
          <w:sz w:val="24"/>
          <w:szCs w:val="24"/>
        </w:rPr>
        <w:t>.</w:t>
      </w:r>
    </w:p>
    <w:tbl>
      <w:tblPr>
        <w:tblStyle w:val="TableGrid"/>
        <w:tblW w:w="9473" w:type="dxa"/>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2432"/>
        <w:gridCol w:w="1348"/>
        <w:gridCol w:w="2101"/>
        <w:gridCol w:w="1676"/>
      </w:tblGrid>
      <w:tr w:rsidR="00922508" w:rsidRPr="00BA52F1" w14:paraId="36132B4D" w14:textId="77777777" w:rsidTr="0004341A">
        <w:trPr>
          <w:trHeight w:val="572"/>
          <w:jc w:val="center"/>
        </w:trPr>
        <w:tc>
          <w:tcPr>
            <w:tcW w:w="1916" w:type="dxa"/>
            <w:tcBorders>
              <w:top w:val="single" w:sz="8" w:space="0" w:color="auto"/>
              <w:bottom w:val="single" w:sz="8" w:space="0" w:color="auto"/>
            </w:tcBorders>
            <w:shd w:val="clear" w:color="auto" w:fill="auto"/>
            <w:vAlign w:val="center"/>
          </w:tcPr>
          <w:p w14:paraId="76571882" w14:textId="69BF3629"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b/>
                <w:bCs/>
                <w:sz w:val="20"/>
                <w:szCs w:val="20"/>
              </w:rPr>
              <w:t>Accession Number</w:t>
            </w:r>
          </w:p>
        </w:tc>
        <w:tc>
          <w:tcPr>
            <w:tcW w:w="2432" w:type="dxa"/>
            <w:tcBorders>
              <w:top w:val="single" w:sz="8" w:space="0" w:color="auto"/>
              <w:bottom w:val="single" w:sz="8" w:space="0" w:color="auto"/>
            </w:tcBorders>
            <w:shd w:val="clear" w:color="auto" w:fill="auto"/>
            <w:vAlign w:val="center"/>
          </w:tcPr>
          <w:p w14:paraId="0654396D" w14:textId="678DB78E"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b/>
                <w:bCs/>
                <w:sz w:val="20"/>
                <w:szCs w:val="20"/>
              </w:rPr>
              <w:t>Species Name</w:t>
            </w:r>
          </w:p>
        </w:tc>
        <w:tc>
          <w:tcPr>
            <w:tcW w:w="1348" w:type="dxa"/>
            <w:tcBorders>
              <w:top w:val="single" w:sz="8" w:space="0" w:color="auto"/>
              <w:bottom w:val="single" w:sz="8" w:space="0" w:color="auto"/>
            </w:tcBorders>
            <w:shd w:val="clear" w:color="auto" w:fill="auto"/>
            <w:vAlign w:val="center"/>
          </w:tcPr>
          <w:p w14:paraId="682BCA5C" w14:textId="42C7BBAC"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b/>
                <w:bCs/>
                <w:sz w:val="20"/>
                <w:szCs w:val="20"/>
              </w:rPr>
              <w:t>Gene</w:t>
            </w:r>
          </w:p>
        </w:tc>
        <w:tc>
          <w:tcPr>
            <w:tcW w:w="2101" w:type="dxa"/>
            <w:tcBorders>
              <w:top w:val="single" w:sz="8" w:space="0" w:color="auto"/>
              <w:bottom w:val="single" w:sz="8" w:space="0" w:color="auto"/>
            </w:tcBorders>
            <w:shd w:val="clear" w:color="auto" w:fill="auto"/>
            <w:vAlign w:val="center"/>
          </w:tcPr>
          <w:p w14:paraId="72FF1B5D" w14:textId="03777D58"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b/>
                <w:bCs/>
                <w:sz w:val="20"/>
                <w:szCs w:val="20"/>
              </w:rPr>
              <w:t>Sequence Length (bp)</w:t>
            </w:r>
          </w:p>
        </w:tc>
        <w:tc>
          <w:tcPr>
            <w:tcW w:w="1676" w:type="dxa"/>
            <w:tcBorders>
              <w:top w:val="single" w:sz="8" w:space="0" w:color="auto"/>
              <w:bottom w:val="single" w:sz="8" w:space="0" w:color="auto"/>
            </w:tcBorders>
            <w:shd w:val="clear" w:color="auto" w:fill="auto"/>
            <w:vAlign w:val="center"/>
          </w:tcPr>
          <w:p w14:paraId="3FC9A6DC" w14:textId="1A1053DD"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b/>
                <w:bCs/>
                <w:sz w:val="20"/>
                <w:szCs w:val="20"/>
              </w:rPr>
              <w:t>GC Content (%)</w:t>
            </w:r>
          </w:p>
        </w:tc>
      </w:tr>
      <w:tr w:rsidR="00922508" w:rsidRPr="00BA52F1" w14:paraId="6C4A2A13" w14:textId="77777777" w:rsidTr="00914230">
        <w:trPr>
          <w:trHeight w:val="282"/>
          <w:jc w:val="center"/>
        </w:trPr>
        <w:tc>
          <w:tcPr>
            <w:tcW w:w="1916" w:type="dxa"/>
            <w:tcBorders>
              <w:top w:val="single" w:sz="8" w:space="0" w:color="auto"/>
            </w:tcBorders>
            <w:vAlign w:val="center"/>
          </w:tcPr>
          <w:p w14:paraId="1870F999" w14:textId="7F6E1647"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sz w:val="20"/>
                <w:szCs w:val="20"/>
              </w:rPr>
              <w:t>OR449995.1</w:t>
            </w:r>
          </w:p>
        </w:tc>
        <w:tc>
          <w:tcPr>
            <w:tcW w:w="2432" w:type="dxa"/>
            <w:tcBorders>
              <w:top w:val="single" w:sz="8" w:space="0" w:color="auto"/>
            </w:tcBorders>
            <w:vAlign w:val="center"/>
          </w:tcPr>
          <w:p w14:paraId="41242724" w14:textId="3D59AF8F"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i/>
                <w:iCs/>
                <w:sz w:val="20"/>
                <w:szCs w:val="20"/>
              </w:rPr>
              <w:t xml:space="preserve">Gallus </w:t>
            </w:r>
            <w:proofErr w:type="spellStart"/>
            <w:r w:rsidRPr="00BA52F1">
              <w:rPr>
                <w:rFonts w:asciiTheme="majorHAnsi" w:hAnsiTheme="majorHAnsi" w:cstheme="majorBidi"/>
                <w:i/>
                <w:iCs/>
                <w:sz w:val="20"/>
                <w:szCs w:val="20"/>
              </w:rPr>
              <w:t>gallus</w:t>
            </w:r>
            <w:proofErr w:type="spellEnd"/>
          </w:p>
        </w:tc>
        <w:tc>
          <w:tcPr>
            <w:tcW w:w="1348" w:type="dxa"/>
            <w:tcBorders>
              <w:top w:val="single" w:sz="8" w:space="0" w:color="auto"/>
            </w:tcBorders>
            <w:vAlign w:val="center"/>
          </w:tcPr>
          <w:p w14:paraId="22FE71A3" w14:textId="34B0CDE7"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i/>
                <w:sz w:val="20"/>
                <w:szCs w:val="20"/>
              </w:rPr>
              <w:t>COI</w:t>
            </w:r>
          </w:p>
        </w:tc>
        <w:tc>
          <w:tcPr>
            <w:tcW w:w="2101" w:type="dxa"/>
            <w:tcBorders>
              <w:top w:val="single" w:sz="8" w:space="0" w:color="auto"/>
            </w:tcBorders>
            <w:vAlign w:val="center"/>
          </w:tcPr>
          <w:p w14:paraId="165A40BA" w14:textId="7DD7DF4C"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sz w:val="20"/>
                <w:szCs w:val="20"/>
              </w:rPr>
              <w:t>542</w:t>
            </w:r>
          </w:p>
        </w:tc>
        <w:tc>
          <w:tcPr>
            <w:tcW w:w="1676" w:type="dxa"/>
            <w:tcBorders>
              <w:top w:val="single" w:sz="8" w:space="0" w:color="auto"/>
            </w:tcBorders>
            <w:vAlign w:val="center"/>
          </w:tcPr>
          <w:p w14:paraId="1F71D020" w14:textId="5D9E5248"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sz w:val="20"/>
                <w:szCs w:val="20"/>
              </w:rPr>
              <w:t>48.89</w:t>
            </w:r>
          </w:p>
        </w:tc>
      </w:tr>
      <w:tr w:rsidR="00922508" w:rsidRPr="00BA52F1" w14:paraId="2191D855" w14:textId="77777777" w:rsidTr="00914230">
        <w:trPr>
          <w:trHeight w:val="282"/>
          <w:jc w:val="center"/>
        </w:trPr>
        <w:tc>
          <w:tcPr>
            <w:tcW w:w="1916" w:type="dxa"/>
            <w:vAlign w:val="center"/>
          </w:tcPr>
          <w:p w14:paraId="743CFB8F" w14:textId="1DC76EBF"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sz w:val="20"/>
                <w:szCs w:val="20"/>
              </w:rPr>
              <w:t>HM102301.1</w:t>
            </w:r>
          </w:p>
        </w:tc>
        <w:tc>
          <w:tcPr>
            <w:tcW w:w="2432" w:type="dxa"/>
            <w:vAlign w:val="center"/>
          </w:tcPr>
          <w:p w14:paraId="628B8313" w14:textId="06F06005"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i/>
                <w:iCs/>
                <w:sz w:val="20"/>
                <w:szCs w:val="20"/>
              </w:rPr>
              <w:t xml:space="preserve">Gallus </w:t>
            </w:r>
            <w:proofErr w:type="spellStart"/>
            <w:r w:rsidRPr="00BA52F1">
              <w:rPr>
                <w:rFonts w:asciiTheme="majorHAnsi" w:hAnsiTheme="majorHAnsi" w:cstheme="majorBidi"/>
                <w:i/>
                <w:iCs/>
                <w:sz w:val="20"/>
                <w:szCs w:val="20"/>
              </w:rPr>
              <w:t>gallus</w:t>
            </w:r>
            <w:proofErr w:type="spellEnd"/>
          </w:p>
        </w:tc>
        <w:tc>
          <w:tcPr>
            <w:tcW w:w="1348" w:type="dxa"/>
            <w:vAlign w:val="center"/>
          </w:tcPr>
          <w:p w14:paraId="1D305FEC" w14:textId="4EA04FFF"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i/>
                <w:sz w:val="20"/>
                <w:szCs w:val="20"/>
              </w:rPr>
              <w:t>COI</w:t>
            </w:r>
          </w:p>
        </w:tc>
        <w:tc>
          <w:tcPr>
            <w:tcW w:w="2101" w:type="dxa"/>
            <w:vAlign w:val="center"/>
          </w:tcPr>
          <w:p w14:paraId="63DCA96A" w14:textId="7729BB9B"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sz w:val="20"/>
                <w:szCs w:val="20"/>
              </w:rPr>
              <w:t>537</w:t>
            </w:r>
          </w:p>
        </w:tc>
        <w:tc>
          <w:tcPr>
            <w:tcW w:w="1676" w:type="dxa"/>
            <w:vAlign w:val="center"/>
          </w:tcPr>
          <w:p w14:paraId="235C28B1" w14:textId="170F1E93"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sz w:val="20"/>
                <w:szCs w:val="20"/>
              </w:rPr>
              <w:t>49.53</w:t>
            </w:r>
          </w:p>
        </w:tc>
      </w:tr>
      <w:tr w:rsidR="00922508" w:rsidRPr="00BA52F1" w14:paraId="4D289D77" w14:textId="77777777" w:rsidTr="00914230">
        <w:trPr>
          <w:trHeight w:val="289"/>
          <w:jc w:val="center"/>
        </w:trPr>
        <w:tc>
          <w:tcPr>
            <w:tcW w:w="1916" w:type="dxa"/>
            <w:vAlign w:val="center"/>
          </w:tcPr>
          <w:p w14:paraId="7324FA09" w14:textId="3A14AB38"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sz w:val="20"/>
                <w:szCs w:val="20"/>
              </w:rPr>
              <w:t>KT803699.1</w:t>
            </w:r>
          </w:p>
        </w:tc>
        <w:tc>
          <w:tcPr>
            <w:tcW w:w="2432" w:type="dxa"/>
            <w:vAlign w:val="center"/>
          </w:tcPr>
          <w:p w14:paraId="6C991E35" w14:textId="45F95790"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i/>
                <w:iCs/>
                <w:sz w:val="20"/>
                <w:szCs w:val="20"/>
              </w:rPr>
              <w:t>Anas platyrhynchos</w:t>
            </w:r>
          </w:p>
        </w:tc>
        <w:tc>
          <w:tcPr>
            <w:tcW w:w="1348" w:type="dxa"/>
            <w:vAlign w:val="center"/>
          </w:tcPr>
          <w:p w14:paraId="4928C9AB" w14:textId="09A10F73"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i/>
                <w:sz w:val="20"/>
                <w:szCs w:val="20"/>
              </w:rPr>
              <w:t>COI</w:t>
            </w:r>
          </w:p>
        </w:tc>
        <w:tc>
          <w:tcPr>
            <w:tcW w:w="2101" w:type="dxa"/>
            <w:vAlign w:val="center"/>
          </w:tcPr>
          <w:p w14:paraId="3CCD8D0C" w14:textId="02DA63FB"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sz w:val="20"/>
                <w:szCs w:val="20"/>
              </w:rPr>
              <w:t>648</w:t>
            </w:r>
          </w:p>
        </w:tc>
        <w:tc>
          <w:tcPr>
            <w:tcW w:w="1676" w:type="dxa"/>
            <w:vAlign w:val="center"/>
          </w:tcPr>
          <w:p w14:paraId="34A8DCBA" w14:textId="0F3A4650"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sz w:val="20"/>
                <w:szCs w:val="20"/>
              </w:rPr>
              <w:t>53.24</w:t>
            </w:r>
          </w:p>
        </w:tc>
      </w:tr>
      <w:tr w:rsidR="00922508" w:rsidRPr="00BA52F1" w14:paraId="6028CF12" w14:textId="77777777" w:rsidTr="00914230">
        <w:trPr>
          <w:trHeight w:val="282"/>
          <w:jc w:val="center"/>
        </w:trPr>
        <w:tc>
          <w:tcPr>
            <w:tcW w:w="1916" w:type="dxa"/>
            <w:vAlign w:val="center"/>
          </w:tcPr>
          <w:p w14:paraId="2A2DCC87" w14:textId="49A83265"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sz w:val="20"/>
                <w:szCs w:val="20"/>
              </w:rPr>
              <w:t>MK262361.1</w:t>
            </w:r>
          </w:p>
        </w:tc>
        <w:tc>
          <w:tcPr>
            <w:tcW w:w="2432" w:type="dxa"/>
            <w:vAlign w:val="center"/>
          </w:tcPr>
          <w:p w14:paraId="3A0C18E8" w14:textId="54A23A89"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i/>
                <w:iCs/>
                <w:sz w:val="20"/>
                <w:szCs w:val="20"/>
              </w:rPr>
              <w:t>Anas platyrhynchos</w:t>
            </w:r>
          </w:p>
        </w:tc>
        <w:tc>
          <w:tcPr>
            <w:tcW w:w="1348" w:type="dxa"/>
            <w:vAlign w:val="center"/>
          </w:tcPr>
          <w:p w14:paraId="7D244927" w14:textId="6EAC7E8C"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i/>
                <w:sz w:val="20"/>
                <w:szCs w:val="20"/>
              </w:rPr>
              <w:t>COI</w:t>
            </w:r>
          </w:p>
        </w:tc>
        <w:tc>
          <w:tcPr>
            <w:tcW w:w="2101" w:type="dxa"/>
            <w:vAlign w:val="center"/>
          </w:tcPr>
          <w:p w14:paraId="74176B4E" w14:textId="6A7FA676"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sz w:val="20"/>
                <w:szCs w:val="20"/>
              </w:rPr>
              <w:t>648</w:t>
            </w:r>
          </w:p>
        </w:tc>
        <w:tc>
          <w:tcPr>
            <w:tcW w:w="1676" w:type="dxa"/>
            <w:vAlign w:val="center"/>
          </w:tcPr>
          <w:p w14:paraId="417C7F34" w14:textId="3E21E265"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sz w:val="20"/>
                <w:szCs w:val="20"/>
              </w:rPr>
              <w:t>53.10</w:t>
            </w:r>
          </w:p>
        </w:tc>
      </w:tr>
      <w:tr w:rsidR="00922508" w:rsidRPr="00BA52F1" w14:paraId="182F08A6" w14:textId="77777777" w:rsidTr="00914230">
        <w:trPr>
          <w:trHeight w:val="289"/>
          <w:jc w:val="center"/>
        </w:trPr>
        <w:tc>
          <w:tcPr>
            <w:tcW w:w="1916" w:type="dxa"/>
            <w:vAlign w:val="center"/>
          </w:tcPr>
          <w:p w14:paraId="189CD5EF" w14:textId="34F71B40"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sz w:val="20"/>
                <w:szCs w:val="20"/>
              </w:rPr>
              <w:t>HM102303.1</w:t>
            </w:r>
          </w:p>
        </w:tc>
        <w:tc>
          <w:tcPr>
            <w:tcW w:w="2432" w:type="dxa"/>
            <w:vAlign w:val="center"/>
          </w:tcPr>
          <w:p w14:paraId="53C7F6FB" w14:textId="06DD48EF"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i/>
                <w:iCs/>
                <w:sz w:val="20"/>
                <w:szCs w:val="20"/>
              </w:rPr>
              <w:t>Meleagris gallopavo</w:t>
            </w:r>
          </w:p>
        </w:tc>
        <w:tc>
          <w:tcPr>
            <w:tcW w:w="1348" w:type="dxa"/>
            <w:vAlign w:val="center"/>
          </w:tcPr>
          <w:p w14:paraId="395AEE20" w14:textId="7243B4C4"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i/>
                <w:sz w:val="20"/>
                <w:szCs w:val="20"/>
              </w:rPr>
              <w:t>COI</w:t>
            </w:r>
          </w:p>
        </w:tc>
        <w:tc>
          <w:tcPr>
            <w:tcW w:w="2101" w:type="dxa"/>
            <w:vAlign w:val="center"/>
          </w:tcPr>
          <w:p w14:paraId="706E0D86" w14:textId="2A7AA908"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sz w:val="20"/>
                <w:szCs w:val="20"/>
              </w:rPr>
              <w:t>639</w:t>
            </w:r>
          </w:p>
        </w:tc>
        <w:tc>
          <w:tcPr>
            <w:tcW w:w="1676" w:type="dxa"/>
            <w:vAlign w:val="center"/>
          </w:tcPr>
          <w:p w14:paraId="4909CDF5" w14:textId="3EB36C0D"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sz w:val="20"/>
                <w:szCs w:val="20"/>
              </w:rPr>
              <w:t>45.70</w:t>
            </w:r>
          </w:p>
        </w:tc>
      </w:tr>
      <w:tr w:rsidR="00922508" w:rsidRPr="00BA52F1" w14:paraId="4C567BDE" w14:textId="77777777" w:rsidTr="00914230">
        <w:trPr>
          <w:trHeight w:val="282"/>
          <w:jc w:val="center"/>
        </w:trPr>
        <w:tc>
          <w:tcPr>
            <w:tcW w:w="1916" w:type="dxa"/>
            <w:vAlign w:val="center"/>
          </w:tcPr>
          <w:p w14:paraId="5F6B7735" w14:textId="044507E4"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sz w:val="20"/>
                <w:szCs w:val="20"/>
              </w:rPr>
              <w:t>DQ433017.1</w:t>
            </w:r>
          </w:p>
        </w:tc>
        <w:tc>
          <w:tcPr>
            <w:tcW w:w="2432" w:type="dxa"/>
            <w:vAlign w:val="center"/>
          </w:tcPr>
          <w:p w14:paraId="38C92138" w14:textId="674C6F25"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i/>
                <w:iCs/>
                <w:sz w:val="20"/>
                <w:szCs w:val="20"/>
              </w:rPr>
              <w:t>Meleagris gallopavo</w:t>
            </w:r>
          </w:p>
        </w:tc>
        <w:tc>
          <w:tcPr>
            <w:tcW w:w="1348" w:type="dxa"/>
            <w:vAlign w:val="center"/>
          </w:tcPr>
          <w:p w14:paraId="170C2994" w14:textId="7A50DCEB"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i/>
                <w:sz w:val="20"/>
                <w:szCs w:val="20"/>
              </w:rPr>
              <w:t>COI</w:t>
            </w:r>
          </w:p>
        </w:tc>
        <w:tc>
          <w:tcPr>
            <w:tcW w:w="2101" w:type="dxa"/>
            <w:vAlign w:val="center"/>
          </w:tcPr>
          <w:p w14:paraId="48A3CA23" w14:textId="0B381497"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sz w:val="20"/>
                <w:szCs w:val="20"/>
              </w:rPr>
              <w:t>652</w:t>
            </w:r>
          </w:p>
        </w:tc>
        <w:tc>
          <w:tcPr>
            <w:tcW w:w="1676" w:type="dxa"/>
            <w:vAlign w:val="center"/>
          </w:tcPr>
          <w:p w14:paraId="4E8E8378" w14:textId="017AAA05"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sz w:val="20"/>
                <w:szCs w:val="20"/>
              </w:rPr>
              <w:t>45.40</w:t>
            </w:r>
          </w:p>
        </w:tc>
      </w:tr>
      <w:tr w:rsidR="00922508" w:rsidRPr="00BA52F1" w14:paraId="2CBB6EE8" w14:textId="77777777" w:rsidTr="00914230">
        <w:trPr>
          <w:trHeight w:val="289"/>
          <w:jc w:val="center"/>
        </w:trPr>
        <w:tc>
          <w:tcPr>
            <w:tcW w:w="1916" w:type="dxa"/>
            <w:vAlign w:val="center"/>
          </w:tcPr>
          <w:p w14:paraId="2CDAD55B" w14:textId="59D92807"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sz w:val="20"/>
                <w:szCs w:val="20"/>
              </w:rPr>
              <w:t>GQ481648.1</w:t>
            </w:r>
          </w:p>
        </w:tc>
        <w:tc>
          <w:tcPr>
            <w:tcW w:w="2432" w:type="dxa"/>
            <w:vAlign w:val="center"/>
          </w:tcPr>
          <w:p w14:paraId="6237D880" w14:textId="7AE186CE"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i/>
                <w:iCs/>
                <w:sz w:val="20"/>
                <w:szCs w:val="20"/>
              </w:rPr>
              <w:t xml:space="preserve">Coturnix </w:t>
            </w:r>
            <w:proofErr w:type="spellStart"/>
            <w:r w:rsidRPr="00BA52F1">
              <w:rPr>
                <w:rFonts w:asciiTheme="majorHAnsi" w:hAnsiTheme="majorHAnsi" w:cstheme="majorBidi"/>
                <w:i/>
                <w:iCs/>
                <w:sz w:val="20"/>
                <w:szCs w:val="20"/>
              </w:rPr>
              <w:t>coturnix</w:t>
            </w:r>
            <w:proofErr w:type="spellEnd"/>
          </w:p>
        </w:tc>
        <w:tc>
          <w:tcPr>
            <w:tcW w:w="1348" w:type="dxa"/>
            <w:vAlign w:val="center"/>
          </w:tcPr>
          <w:p w14:paraId="13799B8B" w14:textId="38FD9894"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i/>
                <w:sz w:val="20"/>
                <w:szCs w:val="20"/>
              </w:rPr>
              <w:t>COI</w:t>
            </w:r>
          </w:p>
        </w:tc>
        <w:tc>
          <w:tcPr>
            <w:tcW w:w="2101" w:type="dxa"/>
            <w:vAlign w:val="center"/>
          </w:tcPr>
          <w:p w14:paraId="3B50CC55" w14:textId="73D33676"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sz w:val="20"/>
                <w:szCs w:val="20"/>
              </w:rPr>
              <w:t>694</w:t>
            </w:r>
          </w:p>
        </w:tc>
        <w:tc>
          <w:tcPr>
            <w:tcW w:w="1676" w:type="dxa"/>
            <w:vAlign w:val="center"/>
          </w:tcPr>
          <w:p w14:paraId="25BBB27F" w14:textId="08DD3EC3"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sz w:val="20"/>
                <w:szCs w:val="20"/>
              </w:rPr>
              <w:t>45.68</w:t>
            </w:r>
          </w:p>
        </w:tc>
      </w:tr>
      <w:tr w:rsidR="00922508" w:rsidRPr="00BA52F1" w14:paraId="514D97E1" w14:textId="77777777" w:rsidTr="00914230">
        <w:trPr>
          <w:trHeight w:val="282"/>
          <w:jc w:val="center"/>
        </w:trPr>
        <w:tc>
          <w:tcPr>
            <w:tcW w:w="1916" w:type="dxa"/>
            <w:vAlign w:val="center"/>
          </w:tcPr>
          <w:p w14:paraId="2D9A79AC" w14:textId="2ABD75EA"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sz w:val="20"/>
                <w:szCs w:val="20"/>
              </w:rPr>
              <w:t>KP252176.1</w:t>
            </w:r>
          </w:p>
        </w:tc>
        <w:tc>
          <w:tcPr>
            <w:tcW w:w="2432" w:type="dxa"/>
            <w:vAlign w:val="center"/>
          </w:tcPr>
          <w:p w14:paraId="1A3A8897" w14:textId="416158E4"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i/>
                <w:iCs/>
                <w:sz w:val="20"/>
                <w:szCs w:val="20"/>
              </w:rPr>
              <w:t xml:space="preserve">Coturnix </w:t>
            </w:r>
            <w:proofErr w:type="spellStart"/>
            <w:r w:rsidRPr="00BA52F1">
              <w:rPr>
                <w:rFonts w:asciiTheme="majorHAnsi" w:hAnsiTheme="majorHAnsi" w:cstheme="majorBidi"/>
                <w:i/>
                <w:iCs/>
                <w:sz w:val="20"/>
                <w:szCs w:val="20"/>
              </w:rPr>
              <w:t>coturnix</w:t>
            </w:r>
            <w:proofErr w:type="spellEnd"/>
          </w:p>
        </w:tc>
        <w:tc>
          <w:tcPr>
            <w:tcW w:w="1348" w:type="dxa"/>
            <w:vAlign w:val="center"/>
          </w:tcPr>
          <w:p w14:paraId="5296B8CF" w14:textId="4E9BF639"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i/>
                <w:sz w:val="20"/>
                <w:szCs w:val="20"/>
              </w:rPr>
              <w:t>COI</w:t>
            </w:r>
          </w:p>
        </w:tc>
        <w:tc>
          <w:tcPr>
            <w:tcW w:w="2101" w:type="dxa"/>
            <w:vAlign w:val="center"/>
          </w:tcPr>
          <w:p w14:paraId="7B3CC0A0" w14:textId="5041C8EA"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sz w:val="20"/>
                <w:szCs w:val="20"/>
              </w:rPr>
              <w:t>652</w:t>
            </w:r>
          </w:p>
        </w:tc>
        <w:tc>
          <w:tcPr>
            <w:tcW w:w="1676" w:type="dxa"/>
            <w:vAlign w:val="center"/>
          </w:tcPr>
          <w:p w14:paraId="64B6BBC0" w14:textId="06C59B8B"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sz w:val="20"/>
                <w:szCs w:val="20"/>
              </w:rPr>
              <w:t>45.86</w:t>
            </w:r>
          </w:p>
        </w:tc>
      </w:tr>
      <w:tr w:rsidR="00922508" w:rsidRPr="00BA52F1" w14:paraId="26C0B825" w14:textId="77777777" w:rsidTr="00914230">
        <w:trPr>
          <w:trHeight w:val="289"/>
          <w:jc w:val="center"/>
        </w:trPr>
        <w:tc>
          <w:tcPr>
            <w:tcW w:w="1916" w:type="dxa"/>
            <w:vAlign w:val="center"/>
          </w:tcPr>
          <w:p w14:paraId="28C8787E" w14:textId="65ECD180"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sz w:val="20"/>
                <w:szCs w:val="20"/>
              </w:rPr>
              <w:t>LC145060.1</w:t>
            </w:r>
          </w:p>
        </w:tc>
        <w:tc>
          <w:tcPr>
            <w:tcW w:w="2432" w:type="dxa"/>
            <w:vAlign w:val="center"/>
          </w:tcPr>
          <w:p w14:paraId="2DC346E0" w14:textId="492E0992" w:rsidR="00922508" w:rsidRPr="00BA52F1" w:rsidRDefault="00922508" w:rsidP="00914230">
            <w:pPr>
              <w:bidi w:val="0"/>
              <w:rPr>
                <w:rFonts w:asciiTheme="majorHAnsi" w:hAnsiTheme="majorHAnsi" w:cstheme="majorBidi"/>
                <w:b/>
                <w:bCs/>
                <w:sz w:val="20"/>
                <w:szCs w:val="20"/>
              </w:rPr>
            </w:pPr>
            <w:proofErr w:type="spellStart"/>
            <w:r w:rsidRPr="00BA52F1">
              <w:rPr>
                <w:rFonts w:asciiTheme="majorHAnsi" w:hAnsiTheme="majorHAnsi" w:cstheme="majorBidi"/>
                <w:i/>
                <w:iCs/>
                <w:sz w:val="20"/>
                <w:szCs w:val="20"/>
              </w:rPr>
              <w:t>Anser</w:t>
            </w:r>
            <w:proofErr w:type="spellEnd"/>
            <w:r w:rsidRPr="00BA52F1">
              <w:rPr>
                <w:rFonts w:asciiTheme="majorHAnsi" w:hAnsiTheme="majorHAnsi" w:cstheme="majorBidi"/>
                <w:i/>
                <w:iCs/>
                <w:sz w:val="20"/>
                <w:szCs w:val="20"/>
              </w:rPr>
              <w:t xml:space="preserve"> </w:t>
            </w:r>
            <w:proofErr w:type="spellStart"/>
            <w:r w:rsidRPr="00BA52F1">
              <w:rPr>
                <w:rFonts w:asciiTheme="majorHAnsi" w:hAnsiTheme="majorHAnsi" w:cstheme="majorBidi"/>
                <w:i/>
                <w:iCs/>
                <w:sz w:val="20"/>
                <w:szCs w:val="20"/>
              </w:rPr>
              <w:t>cygnoides</w:t>
            </w:r>
            <w:proofErr w:type="spellEnd"/>
          </w:p>
        </w:tc>
        <w:tc>
          <w:tcPr>
            <w:tcW w:w="1348" w:type="dxa"/>
            <w:vAlign w:val="center"/>
          </w:tcPr>
          <w:p w14:paraId="3782D5B1" w14:textId="0631F95D"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i/>
                <w:sz w:val="20"/>
                <w:szCs w:val="20"/>
              </w:rPr>
              <w:t>COI</w:t>
            </w:r>
          </w:p>
        </w:tc>
        <w:tc>
          <w:tcPr>
            <w:tcW w:w="2101" w:type="dxa"/>
            <w:vAlign w:val="center"/>
          </w:tcPr>
          <w:p w14:paraId="314CCABB" w14:textId="463817A9"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sz w:val="20"/>
                <w:szCs w:val="20"/>
              </w:rPr>
              <w:t>695</w:t>
            </w:r>
          </w:p>
        </w:tc>
        <w:tc>
          <w:tcPr>
            <w:tcW w:w="1676" w:type="dxa"/>
            <w:vAlign w:val="center"/>
          </w:tcPr>
          <w:p w14:paraId="6A0A4332" w14:textId="70F0950B"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sz w:val="20"/>
                <w:szCs w:val="20"/>
              </w:rPr>
              <w:t>50.22</w:t>
            </w:r>
          </w:p>
        </w:tc>
      </w:tr>
      <w:tr w:rsidR="00922508" w:rsidRPr="00BA52F1" w14:paraId="62406221" w14:textId="77777777" w:rsidTr="00914230">
        <w:trPr>
          <w:trHeight w:val="282"/>
          <w:jc w:val="center"/>
        </w:trPr>
        <w:tc>
          <w:tcPr>
            <w:tcW w:w="1916" w:type="dxa"/>
            <w:vAlign w:val="center"/>
          </w:tcPr>
          <w:p w14:paraId="4A653B42" w14:textId="5892C15A"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sz w:val="20"/>
                <w:szCs w:val="20"/>
              </w:rPr>
              <w:t>GQ482363.1</w:t>
            </w:r>
          </w:p>
        </w:tc>
        <w:tc>
          <w:tcPr>
            <w:tcW w:w="2432" w:type="dxa"/>
            <w:vAlign w:val="center"/>
          </w:tcPr>
          <w:p w14:paraId="289F2852" w14:textId="11108B5D" w:rsidR="00922508" w:rsidRPr="00BA52F1" w:rsidRDefault="00922508" w:rsidP="00914230">
            <w:pPr>
              <w:bidi w:val="0"/>
              <w:rPr>
                <w:rFonts w:asciiTheme="majorHAnsi" w:hAnsiTheme="majorHAnsi" w:cstheme="majorBidi"/>
                <w:b/>
                <w:bCs/>
                <w:sz w:val="20"/>
                <w:szCs w:val="20"/>
              </w:rPr>
            </w:pPr>
            <w:proofErr w:type="spellStart"/>
            <w:r w:rsidRPr="00BA52F1">
              <w:rPr>
                <w:rFonts w:asciiTheme="majorHAnsi" w:hAnsiTheme="majorHAnsi" w:cstheme="majorBidi"/>
                <w:i/>
                <w:iCs/>
                <w:sz w:val="20"/>
                <w:szCs w:val="20"/>
              </w:rPr>
              <w:t>Phasianus</w:t>
            </w:r>
            <w:proofErr w:type="spellEnd"/>
            <w:r w:rsidRPr="00BA52F1">
              <w:rPr>
                <w:rFonts w:asciiTheme="majorHAnsi" w:hAnsiTheme="majorHAnsi" w:cstheme="majorBidi"/>
                <w:i/>
                <w:iCs/>
                <w:sz w:val="20"/>
                <w:szCs w:val="20"/>
              </w:rPr>
              <w:t xml:space="preserve"> </w:t>
            </w:r>
            <w:proofErr w:type="spellStart"/>
            <w:r w:rsidRPr="00BA52F1">
              <w:rPr>
                <w:rFonts w:asciiTheme="majorHAnsi" w:hAnsiTheme="majorHAnsi" w:cstheme="majorBidi"/>
                <w:i/>
                <w:iCs/>
                <w:sz w:val="20"/>
                <w:szCs w:val="20"/>
              </w:rPr>
              <w:t>colchicus</w:t>
            </w:r>
            <w:proofErr w:type="spellEnd"/>
          </w:p>
        </w:tc>
        <w:tc>
          <w:tcPr>
            <w:tcW w:w="1348" w:type="dxa"/>
            <w:vAlign w:val="center"/>
          </w:tcPr>
          <w:p w14:paraId="7CDAA75B" w14:textId="42BF3751"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i/>
                <w:sz w:val="20"/>
                <w:szCs w:val="20"/>
              </w:rPr>
              <w:t>COI</w:t>
            </w:r>
          </w:p>
        </w:tc>
        <w:tc>
          <w:tcPr>
            <w:tcW w:w="2101" w:type="dxa"/>
            <w:vAlign w:val="center"/>
          </w:tcPr>
          <w:p w14:paraId="6B533888" w14:textId="3CB9F1AC"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sz w:val="20"/>
                <w:szCs w:val="20"/>
              </w:rPr>
              <w:t>694</w:t>
            </w:r>
          </w:p>
        </w:tc>
        <w:tc>
          <w:tcPr>
            <w:tcW w:w="1676" w:type="dxa"/>
            <w:vAlign w:val="center"/>
          </w:tcPr>
          <w:p w14:paraId="72AC9797" w14:textId="447925C1"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sz w:val="20"/>
                <w:szCs w:val="20"/>
              </w:rPr>
              <w:t>45.97</w:t>
            </w:r>
          </w:p>
        </w:tc>
      </w:tr>
      <w:tr w:rsidR="00922508" w:rsidRPr="00BA52F1" w14:paraId="7F10E32C" w14:textId="77777777" w:rsidTr="00914230">
        <w:trPr>
          <w:trHeight w:val="289"/>
          <w:jc w:val="center"/>
        </w:trPr>
        <w:tc>
          <w:tcPr>
            <w:tcW w:w="1916" w:type="dxa"/>
            <w:vAlign w:val="center"/>
          </w:tcPr>
          <w:p w14:paraId="5B0189F1" w14:textId="76AA47E2"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sz w:val="20"/>
                <w:szCs w:val="20"/>
              </w:rPr>
              <w:t>GU572021.1</w:t>
            </w:r>
          </w:p>
        </w:tc>
        <w:tc>
          <w:tcPr>
            <w:tcW w:w="2432" w:type="dxa"/>
            <w:vAlign w:val="center"/>
          </w:tcPr>
          <w:p w14:paraId="6515C95A" w14:textId="7D94A315" w:rsidR="00922508" w:rsidRPr="00BA52F1" w:rsidRDefault="00922508" w:rsidP="00914230">
            <w:pPr>
              <w:bidi w:val="0"/>
              <w:rPr>
                <w:rFonts w:asciiTheme="majorHAnsi" w:hAnsiTheme="majorHAnsi" w:cstheme="majorBidi"/>
                <w:b/>
                <w:bCs/>
                <w:sz w:val="20"/>
                <w:szCs w:val="20"/>
              </w:rPr>
            </w:pPr>
            <w:proofErr w:type="spellStart"/>
            <w:r w:rsidRPr="00BA52F1">
              <w:rPr>
                <w:rFonts w:asciiTheme="majorHAnsi" w:hAnsiTheme="majorHAnsi" w:cstheme="majorBidi"/>
                <w:i/>
                <w:iCs/>
                <w:sz w:val="20"/>
                <w:szCs w:val="20"/>
              </w:rPr>
              <w:t>Phasianus</w:t>
            </w:r>
            <w:proofErr w:type="spellEnd"/>
            <w:r w:rsidRPr="00BA52F1">
              <w:rPr>
                <w:rFonts w:asciiTheme="majorHAnsi" w:hAnsiTheme="majorHAnsi" w:cstheme="majorBidi"/>
                <w:i/>
                <w:iCs/>
                <w:sz w:val="20"/>
                <w:szCs w:val="20"/>
              </w:rPr>
              <w:t xml:space="preserve"> </w:t>
            </w:r>
            <w:proofErr w:type="spellStart"/>
            <w:r w:rsidRPr="00BA52F1">
              <w:rPr>
                <w:rFonts w:asciiTheme="majorHAnsi" w:hAnsiTheme="majorHAnsi" w:cstheme="majorBidi"/>
                <w:i/>
                <w:iCs/>
                <w:sz w:val="20"/>
                <w:szCs w:val="20"/>
              </w:rPr>
              <w:t>colchicus</w:t>
            </w:r>
            <w:proofErr w:type="spellEnd"/>
          </w:p>
        </w:tc>
        <w:tc>
          <w:tcPr>
            <w:tcW w:w="1348" w:type="dxa"/>
            <w:vAlign w:val="center"/>
          </w:tcPr>
          <w:p w14:paraId="0FDA63A1" w14:textId="4A4151BE"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i/>
                <w:sz w:val="20"/>
                <w:szCs w:val="20"/>
              </w:rPr>
              <w:t>COI</w:t>
            </w:r>
          </w:p>
        </w:tc>
        <w:tc>
          <w:tcPr>
            <w:tcW w:w="2101" w:type="dxa"/>
            <w:vAlign w:val="center"/>
          </w:tcPr>
          <w:p w14:paraId="482CDA79" w14:textId="46E9BC44"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sz w:val="20"/>
                <w:szCs w:val="20"/>
              </w:rPr>
              <w:t>633</w:t>
            </w:r>
          </w:p>
        </w:tc>
        <w:tc>
          <w:tcPr>
            <w:tcW w:w="1676" w:type="dxa"/>
            <w:vAlign w:val="center"/>
          </w:tcPr>
          <w:p w14:paraId="7BC63CA1" w14:textId="0FE8592B" w:rsidR="00922508" w:rsidRPr="00BA52F1" w:rsidRDefault="00922508" w:rsidP="00914230">
            <w:pPr>
              <w:bidi w:val="0"/>
              <w:rPr>
                <w:rFonts w:asciiTheme="majorHAnsi" w:hAnsiTheme="majorHAnsi" w:cstheme="majorBidi"/>
                <w:b/>
                <w:bCs/>
                <w:sz w:val="20"/>
                <w:szCs w:val="20"/>
              </w:rPr>
            </w:pPr>
            <w:r w:rsidRPr="00BA52F1">
              <w:rPr>
                <w:rFonts w:asciiTheme="majorHAnsi" w:hAnsiTheme="majorHAnsi" w:cstheme="majorBidi"/>
                <w:sz w:val="20"/>
                <w:szCs w:val="20"/>
              </w:rPr>
              <w:t>47.14</w:t>
            </w:r>
          </w:p>
        </w:tc>
      </w:tr>
    </w:tbl>
    <w:p w14:paraId="0A1D6698" w14:textId="29C08765" w:rsidR="00F7665D" w:rsidRPr="00953DA6" w:rsidRDefault="001365D1" w:rsidP="00914230">
      <w:pPr>
        <w:bidi w:val="0"/>
        <w:spacing w:after="160" w:line="259" w:lineRule="auto"/>
        <w:ind w:left="-709" w:right="-563"/>
        <w:jc w:val="both"/>
        <w:rPr>
          <w:rFonts w:asciiTheme="majorHAnsi" w:hAnsiTheme="majorHAnsi" w:cstheme="majorBidi"/>
          <w:sz w:val="24"/>
          <w:szCs w:val="24"/>
        </w:rPr>
      </w:pPr>
      <w:r w:rsidRPr="00953DA6">
        <w:rPr>
          <w:rFonts w:asciiTheme="majorHAnsi" w:hAnsiTheme="majorHAnsi" w:cstheme="majorBidi"/>
          <w:sz w:val="24"/>
          <w:szCs w:val="24"/>
        </w:rPr>
        <w:lastRenderedPageBreak/>
        <w:t>One of the key findings of the paper is the strong genetic discontinuity between intra- and interspecific levels, another feature of a good DNA barcoding system. Interspecific divergence was always significantly greater than 0.12, which created a clear barcoding gap that allows unequivocal identification of species.</w:t>
      </w:r>
      <w:r w:rsidR="00E06B04" w:rsidRPr="00953DA6">
        <w:rPr>
          <w:rFonts w:asciiTheme="majorHAnsi" w:hAnsiTheme="majorHAnsi" w:cstheme="majorBidi"/>
          <w:sz w:val="24"/>
          <w:szCs w:val="24"/>
        </w:rPr>
        <w:t xml:space="preserve"> </w:t>
      </w:r>
      <w:r w:rsidRPr="00953DA6">
        <w:rPr>
          <w:rFonts w:asciiTheme="majorHAnsi" w:hAnsiTheme="majorHAnsi" w:cstheme="majorBidi"/>
          <w:sz w:val="24"/>
          <w:szCs w:val="24"/>
        </w:rPr>
        <w:t>This trend is consistent with a large body of literature in avian barcoding that has shown that the number of substitutions in the protein-coding genes of the mitochondrion increases faster than is observed between diverged lineages in the recent past, yet remains sufficiently preserved within populations</w:t>
      </w:r>
      <w:r w:rsidR="00E06B04" w:rsidRPr="00953DA6">
        <w:rPr>
          <w:rFonts w:asciiTheme="majorHAnsi" w:hAnsiTheme="majorHAnsi" w:cstheme="majorBidi"/>
          <w:sz w:val="24"/>
          <w:szCs w:val="24"/>
        </w:rPr>
        <w:t xml:space="preserve"> </w:t>
      </w:r>
      <w:r w:rsidR="00F7665D" w:rsidRPr="00953DA6">
        <w:rPr>
          <w:rFonts w:asciiTheme="majorHAnsi" w:hAnsiTheme="majorHAnsi" w:cstheme="majorBidi"/>
          <w:sz w:val="24"/>
          <w:szCs w:val="24"/>
        </w:rPr>
        <w:t xml:space="preserve">(Luo </w:t>
      </w:r>
      <w:r w:rsidR="00956B13" w:rsidRPr="00953DA6">
        <w:rPr>
          <w:rFonts w:asciiTheme="majorHAnsi" w:hAnsiTheme="majorHAnsi" w:cstheme="majorBidi"/>
          <w:i/>
          <w:sz w:val="24"/>
          <w:szCs w:val="24"/>
        </w:rPr>
        <w:t>et al</w:t>
      </w:r>
      <w:r w:rsidR="00F7665D" w:rsidRPr="00953DA6">
        <w:rPr>
          <w:rFonts w:asciiTheme="majorHAnsi" w:hAnsiTheme="majorHAnsi" w:cstheme="majorBidi"/>
          <w:sz w:val="24"/>
          <w:szCs w:val="24"/>
        </w:rPr>
        <w:t>., 2011)</w:t>
      </w:r>
      <w:r w:rsidR="00E06B04" w:rsidRPr="00953DA6">
        <w:rPr>
          <w:rFonts w:asciiTheme="majorHAnsi" w:hAnsiTheme="majorHAnsi" w:cstheme="majorBidi"/>
          <w:sz w:val="24"/>
          <w:szCs w:val="24"/>
        </w:rPr>
        <w:t xml:space="preserve">. </w:t>
      </w:r>
      <w:r w:rsidRPr="00953DA6">
        <w:rPr>
          <w:rFonts w:asciiTheme="majorHAnsi" w:hAnsiTheme="majorHAnsi" w:cstheme="majorBidi"/>
          <w:sz w:val="24"/>
          <w:szCs w:val="24"/>
        </w:rPr>
        <w:t xml:space="preserve">The near-maximal bootstrap support (99 to 100 per cent) at terminal nodes further </w:t>
      </w:r>
      <w:r w:rsidR="00AE7CBD" w:rsidRPr="00953DA6">
        <w:rPr>
          <w:rFonts w:asciiTheme="majorHAnsi" w:hAnsiTheme="majorHAnsi" w:cstheme="majorBidi"/>
          <w:sz w:val="24"/>
          <w:szCs w:val="24"/>
        </w:rPr>
        <w:t>confirms</w:t>
      </w:r>
      <w:r w:rsidRPr="00953DA6">
        <w:rPr>
          <w:rFonts w:asciiTheme="majorHAnsi" w:hAnsiTheme="majorHAnsi" w:cstheme="majorBidi"/>
          <w:sz w:val="24"/>
          <w:szCs w:val="24"/>
        </w:rPr>
        <w:t xml:space="preserve"> that </w:t>
      </w:r>
      <w:r w:rsidR="00E613D6" w:rsidRPr="00953DA6">
        <w:rPr>
          <w:rFonts w:asciiTheme="majorHAnsi" w:hAnsiTheme="majorHAnsi" w:cstheme="majorBidi"/>
          <w:i/>
          <w:sz w:val="24"/>
          <w:szCs w:val="24"/>
        </w:rPr>
        <w:t>COI</w:t>
      </w:r>
      <w:r w:rsidRPr="00953DA6">
        <w:rPr>
          <w:rFonts w:asciiTheme="majorHAnsi" w:hAnsiTheme="majorHAnsi" w:cstheme="majorBidi"/>
          <w:sz w:val="24"/>
          <w:szCs w:val="24"/>
        </w:rPr>
        <w:t xml:space="preserve"> and </w:t>
      </w:r>
      <w:proofErr w:type="spellStart"/>
      <w:r w:rsidR="00E613D6" w:rsidRPr="00953DA6">
        <w:rPr>
          <w:rFonts w:asciiTheme="majorHAnsi" w:hAnsiTheme="majorHAnsi" w:cstheme="majorBidi"/>
          <w:i/>
          <w:sz w:val="24"/>
          <w:szCs w:val="24"/>
        </w:rPr>
        <w:t>Cyt</w:t>
      </w:r>
      <w:proofErr w:type="spellEnd"/>
      <w:r w:rsidR="00E613D6" w:rsidRPr="00953DA6">
        <w:rPr>
          <w:rFonts w:asciiTheme="majorHAnsi" w:hAnsiTheme="majorHAnsi" w:cstheme="majorBidi"/>
          <w:i/>
          <w:sz w:val="24"/>
          <w:szCs w:val="24"/>
        </w:rPr>
        <w:t xml:space="preserve"> b</w:t>
      </w:r>
      <w:r w:rsidRPr="00953DA6">
        <w:rPr>
          <w:rFonts w:asciiTheme="majorHAnsi" w:hAnsiTheme="majorHAnsi" w:cstheme="majorBidi"/>
          <w:sz w:val="24"/>
          <w:szCs w:val="24"/>
        </w:rPr>
        <w:t xml:space="preserve"> have a high phylogenetic signal at the species level, and, as such, are highly suitable to taxonomic validation, wildlife forensics and biodiversity surveillance in Galliformes and related orders</w:t>
      </w:r>
      <w:r w:rsidR="00F7665D" w:rsidRPr="00953DA6">
        <w:rPr>
          <w:rFonts w:asciiTheme="majorHAnsi" w:hAnsiTheme="majorHAnsi" w:cstheme="majorBidi"/>
          <w:sz w:val="24"/>
          <w:szCs w:val="24"/>
        </w:rPr>
        <w:t xml:space="preserve"> (Loureiro </w:t>
      </w:r>
      <w:r w:rsidR="00956B13" w:rsidRPr="00953DA6">
        <w:rPr>
          <w:rFonts w:asciiTheme="majorHAnsi" w:hAnsiTheme="majorHAnsi" w:cstheme="majorBidi"/>
          <w:i/>
          <w:sz w:val="24"/>
          <w:szCs w:val="24"/>
        </w:rPr>
        <w:t>et al</w:t>
      </w:r>
      <w:r w:rsidR="00F7665D" w:rsidRPr="00953DA6">
        <w:rPr>
          <w:rFonts w:asciiTheme="majorHAnsi" w:hAnsiTheme="majorHAnsi" w:cstheme="majorBidi"/>
          <w:sz w:val="24"/>
          <w:szCs w:val="24"/>
        </w:rPr>
        <w:t>., 2019)</w:t>
      </w:r>
      <w:r w:rsidR="00E06B04" w:rsidRPr="00953DA6">
        <w:rPr>
          <w:rFonts w:asciiTheme="majorHAnsi" w:hAnsiTheme="majorHAnsi" w:cstheme="majorBidi"/>
          <w:sz w:val="24"/>
          <w:szCs w:val="24"/>
        </w:rPr>
        <w:t>.</w:t>
      </w:r>
    </w:p>
    <w:p w14:paraId="6D844483" w14:textId="5C927B38" w:rsidR="00F7665D" w:rsidRPr="00953DA6" w:rsidRDefault="001365D1" w:rsidP="00914230">
      <w:pPr>
        <w:bidi w:val="0"/>
        <w:spacing w:after="160" w:line="259" w:lineRule="auto"/>
        <w:ind w:left="-709" w:right="-563"/>
        <w:jc w:val="both"/>
        <w:rPr>
          <w:rFonts w:asciiTheme="majorHAnsi" w:hAnsiTheme="majorHAnsi" w:cstheme="majorBidi"/>
          <w:sz w:val="24"/>
          <w:szCs w:val="24"/>
        </w:rPr>
      </w:pPr>
      <w:r w:rsidRPr="00953DA6">
        <w:rPr>
          <w:rFonts w:asciiTheme="majorHAnsi" w:hAnsiTheme="majorHAnsi" w:cstheme="majorBidi"/>
          <w:sz w:val="24"/>
          <w:szCs w:val="24"/>
        </w:rPr>
        <w:t>In addition to species-level discrimination, the phylogenetic reconstructions were also able to reconstruct three major avian lineages that corresponded to known orders. The deep split of Columbiformes (</w:t>
      </w:r>
      <w:r w:rsidR="00E613D6" w:rsidRPr="00953DA6">
        <w:rPr>
          <w:rFonts w:asciiTheme="majorHAnsi" w:hAnsiTheme="majorHAnsi" w:cstheme="majorBidi"/>
          <w:i/>
          <w:sz w:val="24"/>
          <w:szCs w:val="24"/>
        </w:rPr>
        <w:t xml:space="preserve">Columba </w:t>
      </w:r>
      <w:proofErr w:type="spellStart"/>
      <w:r w:rsidR="00E613D6" w:rsidRPr="00953DA6">
        <w:rPr>
          <w:rFonts w:asciiTheme="majorHAnsi" w:hAnsiTheme="majorHAnsi" w:cstheme="majorBidi"/>
          <w:i/>
          <w:sz w:val="24"/>
          <w:szCs w:val="24"/>
        </w:rPr>
        <w:t>livia</w:t>
      </w:r>
      <w:proofErr w:type="spellEnd"/>
      <w:r w:rsidRPr="00953DA6">
        <w:rPr>
          <w:rFonts w:asciiTheme="majorHAnsi" w:hAnsiTheme="majorHAnsi" w:cstheme="majorBidi"/>
          <w:sz w:val="24"/>
          <w:szCs w:val="24"/>
        </w:rPr>
        <w:t xml:space="preserve">) with </w:t>
      </w:r>
      <w:proofErr w:type="spellStart"/>
      <w:r w:rsidRPr="00953DA6">
        <w:rPr>
          <w:rFonts w:asciiTheme="majorHAnsi" w:hAnsiTheme="majorHAnsi" w:cstheme="majorBidi"/>
          <w:sz w:val="24"/>
          <w:szCs w:val="24"/>
        </w:rPr>
        <w:t>Galloanserae</w:t>
      </w:r>
      <w:proofErr w:type="spellEnd"/>
      <w:r w:rsidRPr="00953DA6">
        <w:rPr>
          <w:rFonts w:asciiTheme="majorHAnsi" w:hAnsiTheme="majorHAnsi" w:cstheme="majorBidi"/>
          <w:sz w:val="24"/>
          <w:szCs w:val="24"/>
        </w:rPr>
        <w:t xml:space="preserve"> (Galliformes + Anseriformes), is consistent with known avian phylogenomic frameworks that place pigeons and doves within the </w:t>
      </w:r>
      <w:proofErr w:type="spellStart"/>
      <w:r w:rsidRPr="00953DA6">
        <w:rPr>
          <w:rFonts w:asciiTheme="majorHAnsi" w:hAnsiTheme="majorHAnsi" w:cstheme="majorBidi"/>
          <w:sz w:val="24"/>
          <w:szCs w:val="24"/>
        </w:rPr>
        <w:t>Columbimorphae</w:t>
      </w:r>
      <w:proofErr w:type="spellEnd"/>
      <w:r w:rsidRPr="00953DA6">
        <w:rPr>
          <w:rFonts w:asciiTheme="majorHAnsi" w:hAnsiTheme="majorHAnsi" w:cstheme="majorBidi"/>
          <w:sz w:val="24"/>
          <w:szCs w:val="24"/>
        </w:rPr>
        <w:t xml:space="preserve"> clade, which are distinct phylogenetically and morphologically than the </w:t>
      </w:r>
      <w:proofErr w:type="spellStart"/>
      <w:r w:rsidRPr="00953DA6">
        <w:rPr>
          <w:rFonts w:asciiTheme="majorHAnsi" w:hAnsiTheme="majorHAnsi" w:cstheme="majorBidi"/>
          <w:sz w:val="24"/>
          <w:szCs w:val="24"/>
        </w:rPr>
        <w:t>palaeognath</w:t>
      </w:r>
      <w:proofErr w:type="spellEnd"/>
      <w:r w:rsidRPr="00953DA6">
        <w:rPr>
          <w:rFonts w:asciiTheme="majorHAnsi" w:hAnsiTheme="majorHAnsi" w:cstheme="majorBidi"/>
          <w:sz w:val="24"/>
          <w:szCs w:val="24"/>
        </w:rPr>
        <w:t>/</w:t>
      </w:r>
      <w:proofErr w:type="spellStart"/>
      <w:r w:rsidRPr="00953DA6">
        <w:rPr>
          <w:rFonts w:asciiTheme="majorHAnsi" w:hAnsiTheme="majorHAnsi" w:cstheme="majorBidi"/>
          <w:sz w:val="24"/>
          <w:szCs w:val="24"/>
        </w:rPr>
        <w:t>galloanser</w:t>
      </w:r>
      <w:proofErr w:type="spellEnd"/>
      <w:r w:rsidRPr="00953DA6">
        <w:rPr>
          <w:rFonts w:asciiTheme="majorHAnsi" w:hAnsiTheme="majorHAnsi" w:cstheme="majorBidi"/>
          <w:sz w:val="24"/>
          <w:szCs w:val="24"/>
        </w:rPr>
        <w:t xml:space="preserve"> radiation</w:t>
      </w:r>
      <w:r w:rsidR="00F7665D" w:rsidRPr="00953DA6">
        <w:rPr>
          <w:rFonts w:asciiTheme="majorHAnsi" w:hAnsiTheme="majorHAnsi" w:cstheme="majorBidi"/>
          <w:sz w:val="24"/>
          <w:szCs w:val="24"/>
        </w:rPr>
        <w:t xml:space="preserve"> (Heard</w:t>
      </w:r>
      <w:r w:rsidR="00741D1C" w:rsidRPr="00953DA6">
        <w:rPr>
          <w:rFonts w:asciiTheme="majorHAnsi" w:hAnsiTheme="majorHAnsi" w:cstheme="majorBidi"/>
          <w:sz w:val="24"/>
          <w:szCs w:val="24"/>
        </w:rPr>
        <w:t>, 2025</w:t>
      </w:r>
      <w:r w:rsidR="00F7665D" w:rsidRPr="00953DA6">
        <w:rPr>
          <w:rFonts w:asciiTheme="majorHAnsi" w:hAnsiTheme="majorHAnsi" w:cstheme="majorBidi"/>
          <w:sz w:val="24"/>
          <w:szCs w:val="24"/>
        </w:rPr>
        <w:t>)</w:t>
      </w:r>
      <w:r w:rsidR="00E06B04" w:rsidRPr="00953DA6">
        <w:rPr>
          <w:rFonts w:asciiTheme="majorHAnsi" w:hAnsiTheme="majorHAnsi" w:cstheme="majorBidi"/>
          <w:sz w:val="24"/>
          <w:szCs w:val="24"/>
        </w:rPr>
        <w:t xml:space="preserve">. </w:t>
      </w:r>
      <w:r w:rsidRPr="00953DA6">
        <w:rPr>
          <w:rFonts w:asciiTheme="majorHAnsi" w:hAnsiTheme="majorHAnsi" w:cstheme="majorBidi"/>
          <w:sz w:val="24"/>
          <w:szCs w:val="24"/>
        </w:rPr>
        <w:t xml:space="preserve">In Galliformes, the closer relationship between Gallus, </w:t>
      </w:r>
      <w:proofErr w:type="spellStart"/>
      <w:r w:rsidRPr="00953DA6">
        <w:rPr>
          <w:rFonts w:asciiTheme="majorHAnsi" w:hAnsiTheme="majorHAnsi" w:cstheme="majorBidi"/>
          <w:sz w:val="24"/>
          <w:szCs w:val="24"/>
        </w:rPr>
        <w:t>Alectoris</w:t>
      </w:r>
      <w:proofErr w:type="spellEnd"/>
      <w:r w:rsidRPr="00953DA6">
        <w:rPr>
          <w:rFonts w:asciiTheme="majorHAnsi" w:hAnsiTheme="majorHAnsi" w:cstheme="majorBidi"/>
          <w:sz w:val="24"/>
          <w:szCs w:val="24"/>
        </w:rPr>
        <w:t xml:space="preserve"> and Pavo is ascribed to related morphological and ecological traits that are reported in previous molecular research, but due to a limited sample of taxa we cannot definitively resolve any of the relationships that exist within the family.</w:t>
      </w:r>
      <w:r w:rsidR="00E06B04" w:rsidRPr="00953DA6">
        <w:rPr>
          <w:rFonts w:asciiTheme="majorHAnsi" w:hAnsiTheme="majorHAnsi" w:cstheme="majorBidi"/>
          <w:sz w:val="24"/>
          <w:szCs w:val="24"/>
        </w:rPr>
        <w:t xml:space="preserve"> </w:t>
      </w:r>
      <w:r w:rsidRPr="00953DA6">
        <w:rPr>
          <w:rFonts w:asciiTheme="majorHAnsi" w:hAnsiTheme="majorHAnsi" w:cstheme="majorBidi"/>
          <w:sz w:val="24"/>
          <w:szCs w:val="24"/>
        </w:rPr>
        <w:t>The large inter-order genetic distances (0.25-0.35) support the long evolutionary history between these lineages, which is likely to date back to the Late Cretaceous or early Cenozoic, as fossil-calibrated molecular clocks indicate.</w:t>
      </w:r>
    </w:p>
    <w:p w14:paraId="42203611" w14:textId="246F85BF" w:rsidR="00741D1C" w:rsidRPr="00953DA6" w:rsidRDefault="00291563" w:rsidP="00914230">
      <w:pPr>
        <w:bidi w:val="0"/>
        <w:spacing w:after="160" w:line="259" w:lineRule="auto"/>
        <w:ind w:left="-709" w:right="-563"/>
        <w:jc w:val="both"/>
        <w:rPr>
          <w:rFonts w:asciiTheme="majorHAnsi" w:hAnsiTheme="majorHAnsi" w:cstheme="majorBidi"/>
          <w:sz w:val="24"/>
          <w:szCs w:val="24"/>
        </w:rPr>
      </w:pPr>
      <w:r w:rsidRPr="00953DA6">
        <w:rPr>
          <w:rFonts w:asciiTheme="majorHAnsi" w:hAnsiTheme="majorHAnsi" w:cstheme="majorBidi"/>
          <w:sz w:val="24"/>
          <w:szCs w:val="24"/>
        </w:rPr>
        <w:t>The hierarchically based divergence thresholds developed herein (intraspecific &lt;0.01, intrageneric ~0.12-0.22, inter-order &gt;0.25) are empirically based reference values to avian DNA barcoding and taxonomic placement, specifically to Galliformes and Anseriformes.</w:t>
      </w:r>
      <w:r w:rsidR="00E06B04" w:rsidRPr="00953DA6">
        <w:rPr>
          <w:rFonts w:asciiTheme="majorHAnsi" w:hAnsiTheme="majorHAnsi" w:cstheme="majorBidi"/>
          <w:sz w:val="24"/>
          <w:szCs w:val="24"/>
        </w:rPr>
        <w:t xml:space="preserve"> </w:t>
      </w:r>
      <w:r w:rsidRPr="00953DA6">
        <w:rPr>
          <w:rFonts w:asciiTheme="majorHAnsi" w:hAnsiTheme="majorHAnsi" w:cstheme="majorBidi"/>
          <w:sz w:val="24"/>
          <w:szCs w:val="24"/>
        </w:rPr>
        <w:t>These measures can be directly applied to the monitoring of wildlife trade, verifying captive breeding, conducting ecological surveys, and forensic identification where morphological characteristics are unclear or damaged</w:t>
      </w:r>
      <w:r w:rsidR="00741D1C" w:rsidRPr="00953DA6">
        <w:rPr>
          <w:rFonts w:asciiTheme="majorHAnsi" w:hAnsiTheme="majorHAnsi" w:cstheme="majorBidi"/>
          <w:sz w:val="24"/>
          <w:szCs w:val="24"/>
        </w:rPr>
        <w:t xml:space="preserve"> (</w:t>
      </w:r>
      <w:proofErr w:type="spellStart"/>
      <w:r w:rsidR="00741D1C" w:rsidRPr="00953DA6">
        <w:rPr>
          <w:rFonts w:asciiTheme="majorHAnsi" w:eastAsia="Times New Roman" w:hAnsiTheme="majorHAnsi" w:cs="Times New Roman"/>
          <w:sz w:val="24"/>
          <w:szCs w:val="24"/>
          <w:lang w:val="en-IN" w:eastAsia="en-IN" w:bidi="te-IN"/>
        </w:rPr>
        <w:t>Budowle</w:t>
      </w:r>
      <w:proofErr w:type="spellEnd"/>
      <w:r w:rsidR="00741D1C" w:rsidRPr="00953DA6">
        <w:rPr>
          <w:rFonts w:asciiTheme="majorHAnsi" w:eastAsia="Times New Roman" w:hAnsiTheme="majorHAnsi" w:cs="Times New Roman"/>
          <w:sz w:val="24"/>
          <w:szCs w:val="24"/>
          <w:lang w:val="en-IN" w:eastAsia="en-IN" w:bidi="te-IN"/>
        </w:rPr>
        <w:t xml:space="preserve"> </w:t>
      </w:r>
      <w:r w:rsidR="00956B13" w:rsidRPr="00953DA6">
        <w:rPr>
          <w:rFonts w:asciiTheme="majorHAnsi" w:eastAsia="Times New Roman" w:hAnsiTheme="majorHAnsi" w:cs="Times New Roman"/>
          <w:i/>
          <w:sz w:val="24"/>
          <w:szCs w:val="24"/>
          <w:lang w:val="en-IN" w:eastAsia="en-IN" w:bidi="te-IN"/>
        </w:rPr>
        <w:t>et al</w:t>
      </w:r>
      <w:r w:rsidR="00741D1C" w:rsidRPr="00953DA6">
        <w:rPr>
          <w:rFonts w:asciiTheme="majorHAnsi" w:eastAsia="Times New Roman" w:hAnsiTheme="majorHAnsi" w:cs="Times New Roman"/>
          <w:sz w:val="24"/>
          <w:szCs w:val="24"/>
          <w:lang w:val="en-IN" w:eastAsia="en-IN" w:bidi="te-IN"/>
        </w:rPr>
        <w:t>., 2025</w:t>
      </w:r>
      <w:r w:rsidR="00741D1C" w:rsidRPr="00953DA6">
        <w:rPr>
          <w:rFonts w:asciiTheme="majorHAnsi" w:hAnsiTheme="majorHAnsi" w:cstheme="majorBidi"/>
          <w:sz w:val="24"/>
          <w:szCs w:val="24"/>
        </w:rPr>
        <w:t>)</w:t>
      </w:r>
      <w:r w:rsidR="00E06B04" w:rsidRPr="00953DA6">
        <w:rPr>
          <w:rFonts w:asciiTheme="majorHAnsi" w:hAnsiTheme="majorHAnsi" w:cstheme="majorBidi"/>
          <w:sz w:val="24"/>
          <w:szCs w:val="24"/>
        </w:rPr>
        <w:t xml:space="preserve">. </w:t>
      </w:r>
      <w:r w:rsidRPr="00953DA6">
        <w:rPr>
          <w:rFonts w:asciiTheme="majorHAnsi" w:hAnsiTheme="majorHAnsi" w:cstheme="majorBidi"/>
          <w:sz w:val="24"/>
          <w:szCs w:val="24"/>
        </w:rPr>
        <w:t xml:space="preserve">The suitability of such markers in comparative analyses is further supported by the observed compositional stability of the nucleotide composition (48.59% and 47.20% respectively as the means of the nucleotide compositions of </w:t>
      </w:r>
      <w:r w:rsidR="00E613D6" w:rsidRPr="00953DA6">
        <w:rPr>
          <w:rFonts w:asciiTheme="majorHAnsi" w:hAnsiTheme="majorHAnsi" w:cstheme="majorBidi"/>
          <w:i/>
          <w:sz w:val="24"/>
          <w:szCs w:val="24"/>
        </w:rPr>
        <w:t>COI</w:t>
      </w:r>
      <w:r w:rsidRPr="00953DA6">
        <w:rPr>
          <w:rFonts w:asciiTheme="majorHAnsi" w:hAnsiTheme="majorHAnsi" w:cstheme="majorBidi"/>
          <w:sz w:val="24"/>
          <w:szCs w:val="24"/>
        </w:rPr>
        <w:t xml:space="preserve"> and </w:t>
      </w:r>
      <w:proofErr w:type="spellStart"/>
      <w:r w:rsidR="00E613D6" w:rsidRPr="00953DA6">
        <w:rPr>
          <w:rFonts w:asciiTheme="majorHAnsi" w:hAnsiTheme="majorHAnsi" w:cstheme="majorBidi"/>
          <w:i/>
          <w:sz w:val="24"/>
          <w:szCs w:val="24"/>
        </w:rPr>
        <w:t>Cyt</w:t>
      </w:r>
      <w:proofErr w:type="spellEnd"/>
      <w:r w:rsidR="00E613D6" w:rsidRPr="00953DA6">
        <w:rPr>
          <w:rFonts w:asciiTheme="majorHAnsi" w:hAnsiTheme="majorHAnsi" w:cstheme="majorBidi"/>
          <w:i/>
          <w:sz w:val="24"/>
          <w:szCs w:val="24"/>
        </w:rPr>
        <w:t xml:space="preserve"> b</w:t>
      </w:r>
      <w:r w:rsidRPr="00953DA6">
        <w:rPr>
          <w:rFonts w:asciiTheme="majorHAnsi" w:hAnsiTheme="majorHAnsi" w:cstheme="majorBidi"/>
          <w:sz w:val="24"/>
          <w:szCs w:val="24"/>
        </w:rPr>
        <w:t>, respectively) and high value of low variance.</w:t>
      </w:r>
    </w:p>
    <w:p w14:paraId="28109DA6" w14:textId="4B1E2B11" w:rsidR="008E417E" w:rsidRPr="00953DA6" w:rsidRDefault="00291563" w:rsidP="00914230">
      <w:pPr>
        <w:bidi w:val="0"/>
        <w:spacing w:after="160" w:line="259" w:lineRule="auto"/>
        <w:ind w:left="-709" w:right="-563"/>
        <w:jc w:val="both"/>
        <w:rPr>
          <w:rFonts w:asciiTheme="majorHAnsi" w:hAnsiTheme="majorHAnsi" w:cstheme="majorBidi"/>
          <w:sz w:val="24"/>
          <w:szCs w:val="24"/>
        </w:rPr>
      </w:pPr>
      <w:r w:rsidRPr="00953DA6">
        <w:rPr>
          <w:rFonts w:asciiTheme="majorHAnsi" w:hAnsiTheme="majorHAnsi" w:cstheme="majorBidi"/>
          <w:sz w:val="24"/>
          <w:szCs w:val="24"/>
        </w:rPr>
        <w:t>To move avian molecular systematics to the next level, future studies must incorporate multi-locus datasets, run partitioned model-based phylogenetic models, and sample more taxa to include underrepresented families and geographically isolated populations.</w:t>
      </w:r>
      <w:r w:rsidR="00E06B04" w:rsidRPr="00953DA6">
        <w:rPr>
          <w:rFonts w:asciiTheme="majorHAnsi" w:hAnsiTheme="majorHAnsi" w:cstheme="majorBidi"/>
          <w:sz w:val="24"/>
          <w:szCs w:val="24"/>
        </w:rPr>
        <w:t xml:space="preserve"> </w:t>
      </w:r>
      <w:r w:rsidRPr="00953DA6">
        <w:rPr>
          <w:rFonts w:asciiTheme="majorHAnsi" w:hAnsiTheme="majorHAnsi" w:cstheme="majorBidi"/>
          <w:sz w:val="24"/>
          <w:szCs w:val="24"/>
        </w:rPr>
        <w:t xml:space="preserve">Also, it will be possible to surpass these resolution limits at more deeply-rooted phylogenetic nodes and maintain the high level of discriminatory power present on the species level. </w:t>
      </w:r>
      <w:r w:rsidR="008A25DB" w:rsidRPr="00953DA6">
        <w:rPr>
          <w:rFonts w:asciiTheme="majorHAnsi" w:hAnsiTheme="majorHAnsi" w:cstheme="majorBidi"/>
          <w:sz w:val="24"/>
          <w:szCs w:val="24"/>
        </w:rPr>
        <w:t>This will further enrich avian taxonomy, and conservation priorities will be set to direct conservation effort towards threatened lineages.</w:t>
      </w:r>
    </w:p>
    <w:p w14:paraId="4ACCCAFC" w14:textId="5CA37D13" w:rsidR="00BE0C0A" w:rsidRPr="00953DA6" w:rsidRDefault="00914230" w:rsidP="00914230">
      <w:pPr>
        <w:bidi w:val="0"/>
        <w:spacing w:after="160" w:line="259" w:lineRule="auto"/>
        <w:ind w:left="-709" w:right="-563"/>
        <w:jc w:val="both"/>
        <w:rPr>
          <w:rFonts w:asciiTheme="majorHAnsi" w:hAnsiTheme="majorHAnsi" w:cstheme="majorBidi"/>
          <w:b/>
          <w:bCs/>
          <w:sz w:val="24"/>
          <w:szCs w:val="24"/>
        </w:rPr>
      </w:pPr>
      <w:r>
        <w:rPr>
          <w:rFonts w:asciiTheme="majorHAnsi" w:hAnsiTheme="majorHAnsi" w:cstheme="majorBidi"/>
          <w:b/>
          <w:bCs/>
          <w:sz w:val="24"/>
          <w:szCs w:val="24"/>
        </w:rPr>
        <w:t xml:space="preserve">4. </w:t>
      </w:r>
      <w:r w:rsidR="00BE0C0A" w:rsidRPr="00953DA6">
        <w:rPr>
          <w:rFonts w:asciiTheme="majorHAnsi" w:hAnsiTheme="majorHAnsi" w:cstheme="majorBidi"/>
          <w:b/>
          <w:bCs/>
          <w:sz w:val="24"/>
          <w:szCs w:val="24"/>
        </w:rPr>
        <w:t>Conclusion</w:t>
      </w:r>
    </w:p>
    <w:p w14:paraId="7BFFBC2F" w14:textId="68400DA6" w:rsidR="006A0662" w:rsidRDefault="00914230" w:rsidP="00CD47BB">
      <w:pPr>
        <w:bidi w:val="0"/>
        <w:spacing w:after="160" w:line="259" w:lineRule="auto"/>
        <w:ind w:left="-709" w:right="-563"/>
        <w:jc w:val="both"/>
        <w:rPr>
          <w:rFonts w:asciiTheme="majorHAnsi" w:hAnsiTheme="majorHAnsi" w:cstheme="majorBidi"/>
          <w:sz w:val="24"/>
          <w:szCs w:val="24"/>
        </w:rPr>
      </w:pPr>
      <w:r>
        <w:rPr>
          <w:rFonts w:asciiTheme="majorHAnsi" w:hAnsiTheme="majorHAnsi" w:cstheme="majorBidi"/>
          <w:sz w:val="24"/>
          <w:szCs w:val="24"/>
        </w:rPr>
        <w:t xml:space="preserve">      </w:t>
      </w:r>
      <w:r w:rsidR="008A25DB" w:rsidRPr="00953DA6">
        <w:rPr>
          <w:rFonts w:asciiTheme="majorHAnsi" w:hAnsiTheme="majorHAnsi" w:cstheme="majorBidi"/>
          <w:sz w:val="24"/>
          <w:szCs w:val="24"/>
        </w:rPr>
        <w:t xml:space="preserve">This research shows that mitochondrial </w:t>
      </w:r>
      <w:r w:rsidR="00E613D6" w:rsidRPr="00953DA6">
        <w:rPr>
          <w:rFonts w:asciiTheme="majorHAnsi" w:hAnsiTheme="majorHAnsi" w:cstheme="majorBidi"/>
          <w:i/>
          <w:sz w:val="24"/>
          <w:szCs w:val="24"/>
        </w:rPr>
        <w:t>COI</w:t>
      </w:r>
      <w:r w:rsidR="008A25DB" w:rsidRPr="00953DA6">
        <w:rPr>
          <w:rFonts w:asciiTheme="majorHAnsi" w:hAnsiTheme="majorHAnsi" w:cstheme="majorBidi"/>
          <w:sz w:val="24"/>
          <w:szCs w:val="24"/>
        </w:rPr>
        <w:t xml:space="preserve"> and cytochrome b genes are extremely useful in identifying species of birds and in reconstructing their phylogenetic relationships. Both markers have produced consistent topologies with high monophyly on the species-level (bootstrap ≥ 0.90) and low intraspecific divergence </w:t>
      </w:r>
      <w:proofErr w:type="gramStart"/>
      <w:r w:rsidR="008A25DB" w:rsidRPr="00953DA6">
        <w:rPr>
          <w:rFonts w:asciiTheme="majorHAnsi" w:hAnsiTheme="majorHAnsi" w:cstheme="majorBidi"/>
          <w:sz w:val="24"/>
          <w:szCs w:val="24"/>
        </w:rPr>
        <w:t>( 0.000</w:t>
      </w:r>
      <w:proofErr w:type="gramEnd"/>
      <w:r w:rsidR="008A25DB" w:rsidRPr="00953DA6">
        <w:rPr>
          <w:rFonts w:asciiTheme="majorHAnsi" w:hAnsiTheme="majorHAnsi" w:cstheme="majorBidi"/>
          <w:sz w:val="24"/>
          <w:szCs w:val="24"/>
        </w:rPr>
        <w:t xml:space="preserve"> -0.007).</w:t>
      </w:r>
      <w:r w:rsidR="00BE0C0A" w:rsidRPr="00953DA6">
        <w:rPr>
          <w:rFonts w:asciiTheme="majorHAnsi" w:hAnsiTheme="majorHAnsi" w:cstheme="majorBidi"/>
          <w:sz w:val="24"/>
          <w:szCs w:val="24"/>
        </w:rPr>
        <w:t xml:space="preserve"> </w:t>
      </w:r>
      <w:r w:rsidR="008A25DB" w:rsidRPr="00953DA6">
        <w:rPr>
          <w:rFonts w:asciiTheme="majorHAnsi" w:hAnsiTheme="majorHAnsi" w:cstheme="majorBidi"/>
          <w:sz w:val="24"/>
          <w:szCs w:val="24"/>
        </w:rPr>
        <w:t xml:space="preserve">The genetic distances indicated a very clear hierarchical pattern, as the genetic distances increased in a predictable manner starting with intraspecific to inter-order levels (up to some 0.35), hence confirming their usefulness as precise taxonomic delimiting </w:t>
      </w:r>
      <w:r w:rsidR="008A25DB" w:rsidRPr="00953DA6">
        <w:rPr>
          <w:rFonts w:asciiTheme="majorHAnsi" w:hAnsiTheme="majorHAnsi" w:cstheme="majorBidi"/>
          <w:sz w:val="24"/>
          <w:szCs w:val="24"/>
        </w:rPr>
        <w:lastRenderedPageBreak/>
        <w:t>tools.</w:t>
      </w:r>
      <w:r w:rsidR="00BE0C0A" w:rsidRPr="00953DA6">
        <w:rPr>
          <w:rFonts w:asciiTheme="majorHAnsi" w:hAnsiTheme="majorHAnsi" w:cstheme="majorBidi"/>
          <w:sz w:val="24"/>
          <w:szCs w:val="24"/>
        </w:rPr>
        <w:t xml:space="preserve"> </w:t>
      </w:r>
      <w:r w:rsidR="008A25DB" w:rsidRPr="00953DA6">
        <w:rPr>
          <w:rFonts w:asciiTheme="majorHAnsi" w:hAnsiTheme="majorHAnsi" w:cstheme="majorBidi"/>
          <w:sz w:val="24"/>
          <w:szCs w:val="24"/>
        </w:rPr>
        <w:t>The short evolutionary relationships were well resolved but the smaller bootstrap support at the deeper nodes indicates that it may not be adequate to use the short fragments of the mitochondrial genome to provide sufficient phylogenetic information to resolve the ancient avian radiations.</w:t>
      </w:r>
      <w:r w:rsidR="00BE0C0A" w:rsidRPr="00953DA6">
        <w:rPr>
          <w:rFonts w:asciiTheme="majorHAnsi" w:hAnsiTheme="majorHAnsi" w:cstheme="majorBidi"/>
          <w:sz w:val="24"/>
          <w:szCs w:val="24"/>
        </w:rPr>
        <w:t xml:space="preserve"> </w:t>
      </w:r>
      <w:r w:rsidR="008A25DB" w:rsidRPr="00953DA6">
        <w:rPr>
          <w:rFonts w:asciiTheme="majorHAnsi" w:hAnsiTheme="majorHAnsi" w:cstheme="majorBidi"/>
          <w:sz w:val="24"/>
          <w:szCs w:val="24"/>
        </w:rPr>
        <w:t xml:space="preserve">The compositional stability and very even discriminative force of the two genes further highlights the suitability of the two genes in typical DNA barcoding studies. Altogether, </w:t>
      </w:r>
      <w:r w:rsidR="00E613D6" w:rsidRPr="00953DA6">
        <w:rPr>
          <w:rFonts w:asciiTheme="majorHAnsi" w:hAnsiTheme="majorHAnsi" w:cstheme="majorBidi"/>
          <w:i/>
          <w:sz w:val="24"/>
          <w:szCs w:val="24"/>
        </w:rPr>
        <w:t>COI</w:t>
      </w:r>
      <w:r w:rsidR="008A25DB" w:rsidRPr="00953DA6">
        <w:rPr>
          <w:rFonts w:asciiTheme="majorHAnsi" w:hAnsiTheme="majorHAnsi" w:cstheme="majorBidi"/>
          <w:sz w:val="24"/>
          <w:szCs w:val="24"/>
        </w:rPr>
        <w:t xml:space="preserve"> and cytochrome b provide complementary and sound phylogenetic cues to sound species-level discrimination and recent evolutionary inferences in birds.</w:t>
      </w:r>
      <w:r w:rsidR="00BE0C0A" w:rsidRPr="00953DA6">
        <w:rPr>
          <w:rFonts w:asciiTheme="majorHAnsi" w:hAnsiTheme="majorHAnsi" w:cstheme="majorBidi"/>
          <w:sz w:val="24"/>
          <w:szCs w:val="24"/>
        </w:rPr>
        <w:t xml:space="preserve"> </w:t>
      </w:r>
      <w:r w:rsidR="008A25DB" w:rsidRPr="00953DA6">
        <w:rPr>
          <w:rFonts w:asciiTheme="majorHAnsi" w:hAnsiTheme="majorHAnsi" w:cstheme="majorBidi"/>
          <w:sz w:val="24"/>
          <w:szCs w:val="24"/>
        </w:rPr>
        <w:t xml:space="preserve">The systematic studies which will eventually be needed to explain some deeper phylogenetic ambiguities and resolve the basic avian relationships with greater analytical confidence are the systematic studies that will include </w:t>
      </w:r>
      <w:proofErr w:type="spellStart"/>
      <w:r w:rsidR="008A25DB" w:rsidRPr="00953DA6">
        <w:rPr>
          <w:rFonts w:asciiTheme="majorHAnsi" w:hAnsiTheme="majorHAnsi" w:cstheme="majorBidi"/>
          <w:sz w:val="24"/>
          <w:szCs w:val="24"/>
        </w:rPr>
        <w:t>multilocus</w:t>
      </w:r>
      <w:proofErr w:type="spellEnd"/>
      <w:r w:rsidR="008A25DB" w:rsidRPr="00953DA6">
        <w:rPr>
          <w:rFonts w:asciiTheme="majorHAnsi" w:hAnsiTheme="majorHAnsi" w:cstheme="majorBidi"/>
          <w:sz w:val="24"/>
          <w:szCs w:val="24"/>
        </w:rPr>
        <w:t xml:space="preserve"> nuclear markers or complete mitogenomes into the study.</w:t>
      </w:r>
    </w:p>
    <w:p w14:paraId="207CA39A" w14:textId="77777777" w:rsidR="008E417E" w:rsidRPr="00953DA6" w:rsidRDefault="008E417E" w:rsidP="00914230">
      <w:pPr>
        <w:bidi w:val="0"/>
        <w:spacing w:after="160" w:line="259" w:lineRule="auto"/>
        <w:ind w:left="-709" w:right="-563"/>
        <w:jc w:val="both"/>
        <w:rPr>
          <w:rFonts w:asciiTheme="majorHAnsi" w:hAnsiTheme="majorHAnsi" w:cstheme="majorBidi"/>
          <w:b/>
          <w:bCs/>
          <w:sz w:val="24"/>
          <w:szCs w:val="24"/>
          <w:lang w:val="en-IN"/>
        </w:rPr>
      </w:pPr>
      <w:r w:rsidRPr="00953DA6">
        <w:rPr>
          <w:rFonts w:asciiTheme="majorHAnsi" w:hAnsiTheme="majorHAnsi" w:cstheme="majorBidi"/>
          <w:b/>
          <w:bCs/>
          <w:sz w:val="24"/>
          <w:szCs w:val="24"/>
          <w:lang w:val="en-IN"/>
        </w:rPr>
        <w:t xml:space="preserve">References </w:t>
      </w:r>
    </w:p>
    <w:p w14:paraId="20460D12" w14:textId="77777777" w:rsidR="006A4E81" w:rsidRPr="00D2450D" w:rsidRDefault="006A4E81" w:rsidP="00914230">
      <w:pPr>
        <w:bidi w:val="0"/>
        <w:spacing w:after="160" w:line="259" w:lineRule="auto"/>
        <w:ind w:left="-709" w:right="-563"/>
        <w:jc w:val="both"/>
        <w:rPr>
          <w:rFonts w:asciiTheme="majorHAnsi" w:hAnsiTheme="majorHAnsi" w:cstheme="majorBidi"/>
          <w:sz w:val="20"/>
          <w:szCs w:val="20"/>
        </w:rPr>
      </w:pPr>
      <w:proofErr w:type="spellStart"/>
      <w:r w:rsidRPr="00D2450D">
        <w:rPr>
          <w:rFonts w:asciiTheme="majorHAnsi" w:hAnsiTheme="majorHAnsi" w:cstheme="majorBidi"/>
          <w:b/>
          <w:bCs/>
          <w:sz w:val="20"/>
          <w:szCs w:val="20"/>
        </w:rPr>
        <w:t>Budowle</w:t>
      </w:r>
      <w:proofErr w:type="spellEnd"/>
      <w:r w:rsidRPr="00D2450D">
        <w:rPr>
          <w:rFonts w:asciiTheme="majorHAnsi" w:hAnsiTheme="majorHAnsi" w:cstheme="majorBidi"/>
          <w:b/>
          <w:bCs/>
          <w:sz w:val="20"/>
          <w:szCs w:val="20"/>
        </w:rPr>
        <w:t xml:space="preserve">, B., </w:t>
      </w:r>
      <w:proofErr w:type="spellStart"/>
      <w:r w:rsidRPr="00D2450D">
        <w:rPr>
          <w:rFonts w:asciiTheme="majorHAnsi" w:hAnsiTheme="majorHAnsi" w:cstheme="majorBidi"/>
          <w:b/>
          <w:bCs/>
          <w:sz w:val="20"/>
          <w:szCs w:val="20"/>
        </w:rPr>
        <w:t>Sajantila</w:t>
      </w:r>
      <w:proofErr w:type="spellEnd"/>
      <w:r w:rsidRPr="00D2450D">
        <w:rPr>
          <w:rFonts w:asciiTheme="majorHAnsi" w:hAnsiTheme="majorHAnsi" w:cstheme="majorBidi"/>
          <w:b/>
          <w:bCs/>
          <w:sz w:val="20"/>
          <w:szCs w:val="20"/>
        </w:rPr>
        <w:t>, A., &amp; Vanek, D. (2025).</w:t>
      </w:r>
      <w:r w:rsidRPr="00D2450D">
        <w:rPr>
          <w:rFonts w:asciiTheme="majorHAnsi" w:hAnsiTheme="majorHAnsi" w:cstheme="majorBidi"/>
          <w:sz w:val="20"/>
          <w:szCs w:val="20"/>
        </w:rPr>
        <w:t xml:space="preserve"> Animal species and identity testing: Developments, challenges, and applications to non-human forensics. </w:t>
      </w:r>
      <w:r w:rsidRPr="00D2450D">
        <w:rPr>
          <w:rFonts w:asciiTheme="majorHAnsi" w:hAnsiTheme="majorHAnsi" w:cstheme="majorBidi"/>
          <w:i/>
          <w:iCs/>
          <w:sz w:val="20"/>
          <w:szCs w:val="20"/>
        </w:rPr>
        <w:t>Genes, 16</w:t>
      </w:r>
      <w:r w:rsidRPr="00D2450D">
        <w:rPr>
          <w:rFonts w:asciiTheme="majorHAnsi" w:hAnsiTheme="majorHAnsi" w:cstheme="majorBidi"/>
          <w:sz w:val="20"/>
          <w:szCs w:val="20"/>
        </w:rPr>
        <w:t xml:space="preserve">(12), 1503. </w:t>
      </w:r>
      <w:hyperlink r:id="rId9" w:history="1">
        <w:r w:rsidRPr="00D2450D">
          <w:rPr>
            <w:rStyle w:val="Hyperlink"/>
            <w:rFonts w:asciiTheme="majorHAnsi" w:hAnsiTheme="majorHAnsi" w:cstheme="majorBidi"/>
            <w:sz w:val="20"/>
            <w:szCs w:val="20"/>
          </w:rPr>
          <w:t>https://doi.org/10.3390/genes16121503</w:t>
        </w:r>
      </w:hyperlink>
    </w:p>
    <w:p w14:paraId="3A701EB7" w14:textId="77777777" w:rsidR="006A4E81" w:rsidRPr="00D2450D" w:rsidRDefault="006A4E81" w:rsidP="00914230">
      <w:pPr>
        <w:bidi w:val="0"/>
        <w:spacing w:after="160" w:line="259" w:lineRule="auto"/>
        <w:ind w:left="-709" w:right="-563"/>
        <w:jc w:val="both"/>
        <w:rPr>
          <w:rFonts w:asciiTheme="majorHAnsi" w:hAnsiTheme="majorHAnsi" w:cstheme="majorBidi"/>
          <w:sz w:val="20"/>
          <w:szCs w:val="20"/>
        </w:rPr>
      </w:pPr>
      <w:r w:rsidRPr="00D2450D">
        <w:rPr>
          <w:rFonts w:asciiTheme="majorHAnsi" w:hAnsiTheme="majorHAnsi" w:cstheme="majorBidi"/>
          <w:b/>
          <w:bCs/>
          <w:sz w:val="20"/>
          <w:szCs w:val="20"/>
        </w:rPr>
        <w:t xml:space="preserve">Chaves, B. R., Chaves, A. V., Nascimento, A. C., </w:t>
      </w:r>
      <w:proofErr w:type="spellStart"/>
      <w:r w:rsidRPr="00D2450D">
        <w:rPr>
          <w:rFonts w:asciiTheme="majorHAnsi" w:hAnsiTheme="majorHAnsi" w:cstheme="majorBidi"/>
          <w:b/>
          <w:bCs/>
          <w:sz w:val="20"/>
          <w:szCs w:val="20"/>
        </w:rPr>
        <w:t>Chevitarese</w:t>
      </w:r>
      <w:proofErr w:type="spellEnd"/>
      <w:r w:rsidRPr="00D2450D">
        <w:rPr>
          <w:rFonts w:asciiTheme="majorHAnsi" w:hAnsiTheme="majorHAnsi" w:cstheme="majorBidi"/>
          <w:b/>
          <w:bCs/>
          <w:sz w:val="20"/>
          <w:szCs w:val="20"/>
        </w:rPr>
        <w:t>, J., Vasconcelos, M. F., &amp; Santos, F. R. (2015).</w:t>
      </w:r>
      <w:r w:rsidRPr="00D2450D">
        <w:rPr>
          <w:rFonts w:asciiTheme="majorHAnsi" w:hAnsiTheme="majorHAnsi" w:cstheme="majorBidi"/>
          <w:sz w:val="20"/>
          <w:szCs w:val="20"/>
        </w:rPr>
        <w:t xml:space="preserve"> Barcoding Neotropical birds: Assessing the impact of </w:t>
      </w:r>
      <w:proofErr w:type="spellStart"/>
      <w:r w:rsidRPr="00D2450D">
        <w:rPr>
          <w:rFonts w:asciiTheme="majorHAnsi" w:hAnsiTheme="majorHAnsi" w:cstheme="majorBidi"/>
          <w:sz w:val="20"/>
          <w:szCs w:val="20"/>
        </w:rPr>
        <w:t>nonmonophyly</w:t>
      </w:r>
      <w:proofErr w:type="spellEnd"/>
      <w:r w:rsidRPr="00D2450D">
        <w:rPr>
          <w:rFonts w:asciiTheme="majorHAnsi" w:hAnsiTheme="majorHAnsi" w:cstheme="majorBidi"/>
          <w:sz w:val="20"/>
          <w:szCs w:val="20"/>
        </w:rPr>
        <w:t xml:space="preserve"> in a highly diverse group. </w:t>
      </w:r>
      <w:r w:rsidRPr="00D2450D">
        <w:rPr>
          <w:rFonts w:asciiTheme="majorHAnsi" w:hAnsiTheme="majorHAnsi" w:cstheme="majorBidi"/>
          <w:i/>
          <w:iCs/>
          <w:sz w:val="20"/>
          <w:szCs w:val="20"/>
        </w:rPr>
        <w:t>Molecular Ecology Resources, 15</w:t>
      </w:r>
      <w:r w:rsidRPr="00D2450D">
        <w:rPr>
          <w:rFonts w:asciiTheme="majorHAnsi" w:hAnsiTheme="majorHAnsi" w:cstheme="majorBidi"/>
          <w:sz w:val="20"/>
          <w:szCs w:val="20"/>
        </w:rPr>
        <w:t xml:space="preserve">(4), 921–931. </w:t>
      </w:r>
      <w:hyperlink r:id="rId10" w:history="1">
        <w:r w:rsidRPr="00D2450D">
          <w:rPr>
            <w:rStyle w:val="Hyperlink"/>
            <w:rFonts w:asciiTheme="majorHAnsi" w:hAnsiTheme="majorHAnsi" w:cstheme="majorBidi"/>
            <w:sz w:val="20"/>
            <w:szCs w:val="20"/>
          </w:rPr>
          <w:t>https://doi.org/10.1111/1755-0998.12344</w:t>
        </w:r>
      </w:hyperlink>
    </w:p>
    <w:p w14:paraId="7A572EA4" w14:textId="77777777" w:rsidR="006A4E81" w:rsidRPr="00D2450D" w:rsidRDefault="006A4E81" w:rsidP="00914230">
      <w:pPr>
        <w:bidi w:val="0"/>
        <w:spacing w:after="160" w:line="259" w:lineRule="auto"/>
        <w:ind w:left="-709" w:right="-563"/>
        <w:jc w:val="both"/>
        <w:rPr>
          <w:rFonts w:asciiTheme="majorHAnsi" w:hAnsiTheme="majorHAnsi" w:cstheme="majorBidi"/>
          <w:sz w:val="20"/>
          <w:szCs w:val="20"/>
        </w:rPr>
      </w:pPr>
      <w:r w:rsidRPr="00D2450D">
        <w:rPr>
          <w:rFonts w:asciiTheme="majorHAnsi" w:hAnsiTheme="majorHAnsi" w:cstheme="majorBidi"/>
          <w:b/>
          <w:bCs/>
          <w:sz w:val="20"/>
          <w:szCs w:val="20"/>
        </w:rPr>
        <w:t>Chenna, R., Sugawara, H., Koike, T., Lopez, R., Gibson, T. J., Higgins, D. G., &amp; Thompson, J. D. (2003).</w:t>
      </w:r>
      <w:r w:rsidRPr="00D2450D">
        <w:rPr>
          <w:rFonts w:asciiTheme="majorHAnsi" w:hAnsiTheme="majorHAnsi" w:cstheme="majorBidi"/>
          <w:sz w:val="20"/>
          <w:szCs w:val="20"/>
        </w:rPr>
        <w:t xml:space="preserve"> Multiple sequence alignment with the Clustal series of programs. </w:t>
      </w:r>
      <w:r w:rsidRPr="00D2450D">
        <w:rPr>
          <w:rFonts w:asciiTheme="majorHAnsi" w:hAnsiTheme="majorHAnsi" w:cstheme="majorBidi"/>
          <w:i/>
          <w:iCs/>
          <w:sz w:val="20"/>
          <w:szCs w:val="20"/>
        </w:rPr>
        <w:t>Nucleic Acids Research, 31</w:t>
      </w:r>
      <w:r w:rsidRPr="00D2450D">
        <w:rPr>
          <w:rFonts w:asciiTheme="majorHAnsi" w:hAnsiTheme="majorHAnsi" w:cstheme="majorBidi"/>
          <w:sz w:val="20"/>
          <w:szCs w:val="20"/>
        </w:rPr>
        <w:t xml:space="preserve">(13), 3497–3500. </w:t>
      </w:r>
      <w:hyperlink r:id="rId11" w:history="1">
        <w:r w:rsidRPr="00D2450D">
          <w:rPr>
            <w:rStyle w:val="Hyperlink"/>
            <w:rFonts w:asciiTheme="majorHAnsi" w:hAnsiTheme="majorHAnsi" w:cstheme="majorBidi"/>
            <w:sz w:val="20"/>
            <w:szCs w:val="20"/>
          </w:rPr>
          <w:t>https://doi.org/10.1093/nar/gkg500</w:t>
        </w:r>
      </w:hyperlink>
    </w:p>
    <w:p w14:paraId="7DA53373" w14:textId="77777777" w:rsidR="006A4E81" w:rsidRPr="00D2450D" w:rsidRDefault="006A4E81" w:rsidP="00914230">
      <w:pPr>
        <w:bidi w:val="0"/>
        <w:spacing w:after="160" w:line="259" w:lineRule="auto"/>
        <w:ind w:left="-709" w:right="-563"/>
        <w:jc w:val="both"/>
        <w:rPr>
          <w:rFonts w:asciiTheme="majorHAnsi" w:hAnsiTheme="majorHAnsi" w:cstheme="majorBidi"/>
          <w:sz w:val="20"/>
          <w:szCs w:val="20"/>
        </w:rPr>
      </w:pPr>
      <w:r w:rsidRPr="00D2450D">
        <w:rPr>
          <w:rFonts w:asciiTheme="majorHAnsi" w:hAnsiTheme="majorHAnsi" w:cstheme="majorBidi"/>
          <w:b/>
          <w:bCs/>
          <w:sz w:val="20"/>
          <w:szCs w:val="20"/>
        </w:rPr>
        <w:t>Dinh, T. D., Ngatia, J. N., Cui, L. Y., Ma, Y., Dhamer, T. D., &amp; Xu, Y. C. (2019).</w:t>
      </w:r>
      <w:r w:rsidRPr="00D2450D">
        <w:rPr>
          <w:rFonts w:asciiTheme="majorHAnsi" w:hAnsiTheme="majorHAnsi" w:cstheme="majorBidi"/>
          <w:sz w:val="20"/>
          <w:szCs w:val="20"/>
        </w:rPr>
        <w:t xml:space="preserve"> Influence of pairwise genetic distance computation and reference sample size on the reliability of species identification using </w:t>
      </w:r>
      <w:proofErr w:type="spellStart"/>
      <w:r w:rsidRPr="00D2450D">
        <w:rPr>
          <w:rFonts w:asciiTheme="majorHAnsi" w:hAnsiTheme="majorHAnsi" w:cstheme="majorBidi"/>
          <w:sz w:val="20"/>
          <w:szCs w:val="20"/>
        </w:rPr>
        <w:t>Cyt</w:t>
      </w:r>
      <w:proofErr w:type="spellEnd"/>
      <w:r w:rsidRPr="00D2450D">
        <w:rPr>
          <w:rFonts w:asciiTheme="majorHAnsi" w:hAnsiTheme="majorHAnsi" w:cstheme="majorBidi"/>
          <w:sz w:val="20"/>
          <w:szCs w:val="20"/>
        </w:rPr>
        <w:t xml:space="preserve"> b and COI gene fragments in a group of native passerines. </w:t>
      </w:r>
      <w:r w:rsidRPr="00D2450D">
        <w:rPr>
          <w:rFonts w:asciiTheme="majorHAnsi" w:hAnsiTheme="majorHAnsi" w:cstheme="majorBidi"/>
          <w:i/>
          <w:iCs/>
          <w:sz w:val="20"/>
          <w:szCs w:val="20"/>
        </w:rPr>
        <w:t>Forensic Science International: Genetics, 40</w:t>
      </w:r>
      <w:r w:rsidRPr="00D2450D">
        <w:rPr>
          <w:rFonts w:asciiTheme="majorHAnsi" w:hAnsiTheme="majorHAnsi" w:cstheme="majorBidi"/>
          <w:sz w:val="20"/>
          <w:szCs w:val="20"/>
        </w:rPr>
        <w:t xml:space="preserve">, 85–95. </w:t>
      </w:r>
      <w:hyperlink r:id="rId12" w:history="1">
        <w:r w:rsidRPr="00D2450D">
          <w:rPr>
            <w:rStyle w:val="Hyperlink"/>
            <w:rFonts w:asciiTheme="majorHAnsi" w:hAnsiTheme="majorHAnsi" w:cstheme="majorBidi"/>
            <w:sz w:val="20"/>
            <w:szCs w:val="20"/>
          </w:rPr>
          <w:t>https://doi.org/10.1016/j.fsigen.2019.02.013</w:t>
        </w:r>
      </w:hyperlink>
    </w:p>
    <w:p w14:paraId="45B3B5F1" w14:textId="7D488930" w:rsidR="006A4E81" w:rsidRPr="00D2450D" w:rsidRDefault="00D2450D" w:rsidP="00914230">
      <w:pPr>
        <w:bidi w:val="0"/>
        <w:spacing w:after="160" w:line="259" w:lineRule="auto"/>
        <w:ind w:left="-709" w:right="-563"/>
        <w:jc w:val="both"/>
        <w:rPr>
          <w:rFonts w:asciiTheme="majorHAnsi" w:hAnsiTheme="majorHAnsi" w:cstheme="majorBidi"/>
          <w:sz w:val="20"/>
          <w:szCs w:val="20"/>
        </w:rPr>
      </w:pPr>
      <w:r w:rsidRPr="00D2450D">
        <w:rPr>
          <w:rFonts w:asciiTheme="majorHAnsi" w:hAnsiTheme="majorHAnsi" w:cstheme="majorBidi"/>
          <w:b/>
          <w:bCs/>
          <w:sz w:val="20"/>
          <w:szCs w:val="20"/>
        </w:rPr>
        <w:t>Heard, D. (2025</w:t>
      </w:r>
      <w:r w:rsidRPr="00D2450D">
        <w:rPr>
          <w:rFonts w:asciiTheme="majorHAnsi" w:hAnsiTheme="majorHAnsi" w:cstheme="majorBidi"/>
          <w:sz w:val="20"/>
          <w:szCs w:val="20"/>
        </w:rPr>
        <w:t>). Pigeons and doves (Columbiformes). Zoo Animal and Wildlife Immobilization and Anesthesia, 513-520.</w:t>
      </w:r>
      <w:hyperlink r:id="rId13" w:history="1">
        <w:r w:rsidR="006A4E81" w:rsidRPr="00D2450D">
          <w:rPr>
            <w:rStyle w:val="Hyperlink"/>
            <w:rFonts w:asciiTheme="majorHAnsi" w:hAnsiTheme="majorHAnsi" w:cstheme="majorBidi"/>
            <w:sz w:val="20"/>
            <w:szCs w:val="20"/>
          </w:rPr>
          <w:t>https://doi.org/10.1002/9781119539278.ch16</w:t>
        </w:r>
      </w:hyperlink>
    </w:p>
    <w:p w14:paraId="1A57BF70" w14:textId="77777777" w:rsidR="006A4E81" w:rsidRPr="00D2450D" w:rsidRDefault="006A4E81" w:rsidP="00914230">
      <w:pPr>
        <w:bidi w:val="0"/>
        <w:spacing w:after="160" w:line="259" w:lineRule="auto"/>
        <w:ind w:left="-709" w:right="-563"/>
        <w:jc w:val="both"/>
        <w:rPr>
          <w:rFonts w:asciiTheme="majorHAnsi" w:hAnsiTheme="majorHAnsi" w:cstheme="majorBidi"/>
          <w:sz w:val="20"/>
          <w:szCs w:val="20"/>
        </w:rPr>
      </w:pPr>
      <w:r w:rsidRPr="00D2450D">
        <w:rPr>
          <w:rFonts w:asciiTheme="majorHAnsi" w:hAnsiTheme="majorHAnsi" w:cstheme="majorBidi"/>
          <w:b/>
          <w:bCs/>
          <w:sz w:val="20"/>
          <w:szCs w:val="20"/>
        </w:rPr>
        <w:t>Huang, Z. H., &amp; Ke, D. H. (2014).</w:t>
      </w:r>
      <w:r w:rsidRPr="00D2450D">
        <w:rPr>
          <w:rFonts w:asciiTheme="majorHAnsi" w:hAnsiTheme="majorHAnsi" w:cstheme="majorBidi"/>
          <w:sz w:val="20"/>
          <w:szCs w:val="20"/>
        </w:rPr>
        <w:t xml:space="preserve"> DNA barcoding and evolutionary relationships of the Phasianidae family in China. </w:t>
      </w:r>
      <w:r w:rsidRPr="00D2450D">
        <w:rPr>
          <w:rFonts w:asciiTheme="majorHAnsi" w:hAnsiTheme="majorHAnsi" w:cstheme="majorBidi"/>
          <w:i/>
          <w:iCs/>
          <w:sz w:val="20"/>
          <w:szCs w:val="20"/>
        </w:rPr>
        <w:t>Genetics and Molecular Research, 13</w:t>
      </w:r>
      <w:r w:rsidRPr="00D2450D">
        <w:rPr>
          <w:rFonts w:asciiTheme="majorHAnsi" w:hAnsiTheme="majorHAnsi" w:cstheme="majorBidi"/>
          <w:sz w:val="20"/>
          <w:szCs w:val="20"/>
        </w:rPr>
        <w:t xml:space="preserve">(3), 7411–7419. </w:t>
      </w:r>
      <w:hyperlink r:id="rId14" w:history="1">
        <w:r w:rsidRPr="00D2450D">
          <w:rPr>
            <w:rStyle w:val="Hyperlink"/>
            <w:rFonts w:asciiTheme="majorHAnsi" w:hAnsiTheme="majorHAnsi" w:cstheme="majorBidi"/>
            <w:sz w:val="20"/>
            <w:szCs w:val="20"/>
          </w:rPr>
          <w:t>https://doi.org/10.4238/2014.September.12.7</w:t>
        </w:r>
      </w:hyperlink>
    </w:p>
    <w:p w14:paraId="3357D9D8" w14:textId="77777777" w:rsidR="006A4E81" w:rsidRPr="00D2450D" w:rsidRDefault="006A4E81" w:rsidP="00914230">
      <w:pPr>
        <w:bidi w:val="0"/>
        <w:spacing w:after="160" w:line="259" w:lineRule="auto"/>
        <w:ind w:left="-709" w:right="-563"/>
        <w:jc w:val="both"/>
        <w:rPr>
          <w:rFonts w:asciiTheme="majorHAnsi" w:hAnsiTheme="majorHAnsi" w:cstheme="majorBidi"/>
          <w:sz w:val="20"/>
          <w:szCs w:val="20"/>
        </w:rPr>
      </w:pPr>
      <w:r w:rsidRPr="00D2450D">
        <w:rPr>
          <w:rFonts w:asciiTheme="majorHAnsi" w:hAnsiTheme="majorHAnsi" w:cstheme="majorBidi"/>
          <w:b/>
          <w:bCs/>
          <w:sz w:val="20"/>
          <w:szCs w:val="20"/>
        </w:rPr>
        <w:t>Huang, Z. H., &amp; Ke, D. H. (2015).</w:t>
      </w:r>
      <w:r w:rsidRPr="00D2450D">
        <w:rPr>
          <w:rFonts w:asciiTheme="majorHAnsi" w:hAnsiTheme="majorHAnsi" w:cstheme="majorBidi"/>
          <w:sz w:val="20"/>
          <w:szCs w:val="20"/>
        </w:rPr>
        <w:t xml:space="preserve"> DNA barcoding and phylogenetic relationships in </w:t>
      </w:r>
      <w:proofErr w:type="spellStart"/>
      <w:r w:rsidRPr="00D2450D">
        <w:rPr>
          <w:rFonts w:asciiTheme="majorHAnsi" w:hAnsiTheme="majorHAnsi" w:cstheme="majorBidi"/>
          <w:sz w:val="20"/>
          <w:szCs w:val="20"/>
        </w:rPr>
        <w:t>Timaliidae</w:t>
      </w:r>
      <w:proofErr w:type="spellEnd"/>
      <w:r w:rsidRPr="00D2450D">
        <w:rPr>
          <w:rFonts w:asciiTheme="majorHAnsi" w:hAnsiTheme="majorHAnsi" w:cstheme="majorBidi"/>
          <w:sz w:val="20"/>
          <w:szCs w:val="20"/>
        </w:rPr>
        <w:t xml:space="preserve">. </w:t>
      </w:r>
      <w:r w:rsidRPr="00D2450D">
        <w:rPr>
          <w:rFonts w:asciiTheme="majorHAnsi" w:hAnsiTheme="majorHAnsi" w:cstheme="majorBidi"/>
          <w:i/>
          <w:iCs/>
          <w:sz w:val="20"/>
          <w:szCs w:val="20"/>
        </w:rPr>
        <w:t>Genetics and Molecular Research, 14</w:t>
      </w:r>
      <w:r w:rsidRPr="00D2450D">
        <w:rPr>
          <w:rFonts w:asciiTheme="majorHAnsi" w:hAnsiTheme="majorHAnsi" w:cstheme="majorBidi"/>
          <w:sz w:val="20"/>
          <w:szCs w:val="20"/>
        </w:rPr>
        <w:t xml:space="preserve">(2), 5943–5949. </w:t>
      </w:r>
      <w:hyperlink r:id="rId15" w:history="1">
        <w:r w:rsidRPr="00D2450D">
          <w:rPr>
            <w:rStyle w:val="Hyperlink"/>
            <w:rFonts w:asciiTheme="majorHAnsi" w:hAnsiTheme="majorHAnsi" w:cstheme="majorBidi"/>
            <w:sz w:val="20"/>
            <w:szCs w:val="20"/>
          </w:rPr>
          <w:t>https://doi.org/10.4238/2015.June.1.11</w:t>
        </w:r>
      </w:hyperlink>
    </w:p>
    <w:p w14:paraId="4C4D091D" w14:textId="77777777" w:rsidR="006A4E81" w:rsidRPr="00D2450D" w:rsidRDefault="006A4E81" w:rsidP="00914230">
      <w:pPr>
        <w:bidi w:val="0"/>
        <w:spacing w:after="160" w:line="259" w:lineRule="auto"/>
        <w:ind w:left="-709" w:right="-563"/>
        <w:jc w:val="both"/>
        <w:rPr>
          <w:rFonts w:asciiTheme="majorHAnsi" w:hAnsiTheme="majorHAnsi" w:cstheme="majorBidi"/>
          <w:sz w:val="20"/>
          <w:szCs w:val="20"/>
        </w:rPr>
      </w:pPr>
      <w:r w:rsidRPr="00D2450D">
        <w:rPr>
          <w:rFonts w:asciiTheme="majorHAnsi" w:hAnsiTheme="majorHAnsi" w:cstheme="majorBidi"/>
          <w:b/>
          <w:bCs/>
          <w:sz w:val="20"/>
          <w:szCs w:val="20"/>
        </w:rPr>
        <w:t>Huang, Z., Yang, C., &amp; Ke, D. (2016).</w:t>
      </w:r>
      <w:r w:rsidRPr="00D2450D">
        <w:rPr>
          <w:rFonts w:asciiTheme="majorHAnsi" w:hAnsiTheme="majorHAnsi" w:cstheme="majorBidi"/>
          <w:sz w:val="20"/>
          <w:szCs w:val="20"/>
        </w:rPr>
        <w:t xml:space="preserve"> DNA barcoding and phylogenetic relationships in Anatidae. </w:t>
      </w:r>
      <w:r w:rsidRPr="00D2450D">
        <w:rPr>
          <w:rFonts w:asciiTheme="majorHAnsi" w:hAnsiTheme="majorHAnsi" w:cstheme="majorBidi"/>
          <w:i/>
          <w:iCs/>
          <w:sz w:val="20"/>
          <w:szCs w:val="20"/>
        </w:rPr>
        <w:t>Mitochondrial DNA Part A, 27</w:t>
      </w:r>
      <w:r w:rsidRPr="00D2450D">
        <w:rPr>
          <w:rFonts w:asciiTheme="majorHAnsi" w:hAnsiTheme="majorHAnsi" w:cstheme="majorBidi"/>
          <w:sz w:val="20"/>
          <w:szCs w:val="20"/>
        </w:rPr>
        <w:t xml:space="preserve">(2), 1042–1044. </w:t>
      </w:r>
      <w:hyperlink r:id="rId16" w:history="1">
        <w:r w:rsidRPr="00D2450D">
          <w:rPr>
            <w:rStyle w:val="Hyperlink"/>
            <w:rFonts w:asciiTheme="majorHAnsi" w:hAnsiTheme="majorHAnsi" w:cstheme="majorBidi"/>
            <w:sz w:val="20"/>
            <w:szCs w:val="20"/>
          </w:rPr>
          <w:t>https://doi.org/10.3109/19401736.2014.926545</w:t>
        </w:r>
      </w:hyperlink>
    </w:p>
    <w:p w14:paraId="4263689D" w14:textId="77777777" w:rsidR="006A4E81" w:rsidRPr="00D2450D" w:rsidRDefault="006A4E81" w:rsidP="00914230">
      <w:pPr>
        <w:bidi w:val="0"/>
        <w:spacing w:after="160" w:line="259" w:lineRule="auto"/>
        <w:ind w:left="-709" w:right="-563"/>
        <w:jc w:val="both"/>
        <w:rPr>
          <w:rFonts w:asciiTheme="majorHAnsi" w:hAnsiTheme="majorHAnsi" w:cstheme="majorBidi"/>
          <w:sz w:val="20"/>
          <w:szCs w:val="20"/>
        </w:rPr>
      </w:pPr>
      <w:r w:rsidRPr="00D2450D">
        <w:rPr>
          <w:rFonts w:asciiTheme="majorHAnsi" w:hAnsiTheme="majorHAnsi" w:cstheme="majorBidi"/>
          <w:b/>
          <w:bCs/>
          <w:sz w:val="20"/>
          <w:szCs w:val="20"/>
        </w:rPr>
        <w:t>Kumar, S., Stecher, G., Li, M., Knyaz, C., &amp; Tamura, K. (2018).</w:t>
      </w:r>
      <w:r w:rsidRPr="00D2450D">
        <w:rPr>
          <w:rFonts w:asciiTheme="majorHAnsi" w:hAnsiTheme="majorHAnsi" w:cstheme="majorBidi"/>
          <w:sz w:val="20"/>
          <w:szCs w:val="20"/>
        </w:rPr>
        <w:t xml:space="preserve"> MEGA X: Molecular evolutionary genetics analysis across computing platforms. </w:t>
      </w:r>
      <w:r w:rsidRPr="00D2450D">
        <w:rPr>
          <w:rFonts w:asciiTheme="majorHAnsi" w:hAnsiTheme="majorHAnsi" w:cstheme="majorBidi"/>
          <w:i/>
          <w:iCs/>
          <w:sz w:val="20"/>
          <w:szCs w:val="20"/>
        </w:rPr>
        <w:t>Molecular Biology and Evolution, 35</w:t>
      </w:r>
      <w:r w:rsidRPr="00D2450D">
        <w:rPr>
          <w:rFonts w:asciiTheme="majorHAnsi" w:hAnsiTheme="majorHAnsi" w:cstheme="majorBidi"/>
          <w:sz w:val="20"/>
          <w:szCs w:val="20"/>
        </w:rPr>
        <w:t xml:space="preserve">(6), 1547–1549. </w:t>
      </w:r>
      <w:hyperlink r:id="rId17" w:history="1">
        <w:r w:rsidRPr="00D2450D">
          <w:rPr>
            <w:rStyle w:val="Hyperlink"/>
            <w:rFonts w:asciiTheme="majorHAnsi" w:hAnsiTheme="majorHAnsi" w:cstheme="majorBidi"/>
            <w:sz w:val="20"/>
            <w:szCs w:val="20"/>
          </w:rPr>
          <w:t>https://doi.org/10.1093/molbev/msy096</w:t>
        </w:r>
      </w:hyperlink>
    </w:p>
    <w:p w14:paraId="7AB12905" w14:textId="77777777" w:rsidR="006A4E81" w:rsidRPr="00D2450D" w:rsidRDefault="006A4E81" w:rsidP="00914230">
      <w:pPr>
        <w:bidi w:val="0"/>
        <w:spacing w:after="160" w:line="259" w:lineRule="auto"/>
        <w:ind w:left="-709" w:right="-563"/>
        <w:jc w:val="both"/>
        <w:rPr>
          <w:rFonts w:asciiTheme="majorHAnsi" w:hAnsiTheme="majorHAnsi" w:cstheme="majorBidi"/>
          <w:sz w:val="20"/>
          <w:szCs w:val="20"/>
        </w:rPr>
      </w:pPr>
      <w:r w:rsidRPr="00D2450D">
        <w:rPr>
          <w:rFonts w:asciiTheme="majorHAnsi" w:hAnsiTheme="majorHAnsi" w:cstheme="majorBidi"/>
          <w:b/>
          <w:bCs/>
          <w:sz w:val="20"/>
          <w:szCs w:val="20"/>
        </w:rPr>
        <w:t>Loureiro, L., Engstrom, M., &amp; Lim, B. K. (2019).</w:t>
      </w:r>
      <w:r w:rsidRPr="00D2450D">
        <w:rPr>
          <w:rFonts w:asciiTheme="majorHAnsi" w:hAnsiTheme="majorHAnsi" w:cstheme="majorBidi"/>
          <w:sz w:val="20"/>
          <w:szCs w:val="20"/>
        </w:rPr>
        <w:t xml:space="preserve"> Single nucleotide polymorphisms (SNPs) provide unprecedented resolution of species boundaries, phylogenetic relationships, and genetic diversity in mastiff bats (Molossus). </w:t>
      </w:r>
      <w:r w:rsidRPr="00D2450D">
        <w:rPr>
          <w:rFonts w:asciiTheme="majorHAnsi" w:hAnsiTheme="majorHAnsi" w:cstheme="majorBidi"/>
          <w:i/>
          <w:iCs/>
          <w:sz w:val="20"/>
          <w:szCs w:val="20"/>
        </w:rPr>
        <w:t>Molecular Phylogenetics and Evolution, 143</w:t>
      </w:r>
      <w:r w:rsidRPr="00D2450D">
        <w:rPr>
          <w:rFonts w:asciiTheme="majorHAnsi" w:hAnsiTheme="majorHAnsi" w:cstheme="majorBidi"/>
          <w:sz w:val="20"/>
          <w:szCs w:val="20"/>
        </w:rPr>
        <w:t xml:space="preserve">, 106690. </w:t>
      </w:r>
      <w:hyperlink r:id="rId18" w:history="1">
        <w:r w:rsidRPr="00D2450D">
          <w:rPr>
            <w:rStyle w:val="Hyperlink"/>
            <w:rFonts w:asciiTheme="majorHAnsi" w:hAnsiTheme="majorHAnsi" w:cstheme="majorBidi"/>
            <w:sz w:val="20"/>
            <w:szCs w:val="20"/>
          </w:rPr>
          <w:t>https://doi.org/10.1016/j.ympev.2019.106690</w:t>
        </w:r>
      </w:hyperlink>
    </w:p>
    <w:p w14:paraId="5522CC09" w14:textId="7F308B1C" w:rsidR="00D2450D" w:rsidRPr="00D2450D" w:rsidRDefault="006A4E81" w:rsidP="00CD47BB">
      <w:pPr>
        <w:bidi w:val="0"/>
        <w:spacing w:after="160" w:line="259" w:lineRule="auto"/>
        <w:ind w:left="-709" w:right="-563"/>
        <w:jc w:val="both"/>
        <w:rPr>
          <w:rFonts w:asciiTheme="majorHAnsi" w:hAnsiTheme="majorHAnsi" w:cstheme="majorBidi"/>
          <w:sz w:val="20"/>
          <w:szCs w:val="20"/>
        </w:rPr>
      </w:pPr>
      <w:r w:rsidRPr="00D2450D">
        <w:rPr>
          <w:rFonts w:asciiTheme="majorHAnsi" w:hAnsiTheme="majorHAnsi" w:cstheme="majorBidi"/>
          <w:b/>
          <w:bCs/>
          <w:sz w:val="20"/>
          <w:szCs w:val="20"/>
        </w:rPr>
        <w:t>Luo, A., Zhang, A., Ho, S. Y. W., Xu, W., Zhang, Y., Shi, W., Cameron, S. L., &amp; Zhu, C. (2011).</w:t>
      </w:r>
      <w:r w:rsidRPr="00D2450D">
        <w:rPr>
          <w:rFonts w:asciiTheme="majorHAnsi" w:hAnsiTheme="majorHAnsi" w:cstheme="majorBidi"/>
          <w:sz w:val="20"/>
          <w:szCs w:val="20"/>
        </w:rPr>
        <w:t xml:space="preserve"> Potential efficacy of mitochondrial genes for animal DNA barcoding: A case study using eutherian mammals. </w:t>
      </w:r>
      <w:r w:rsidRPr="00D2450D">
        <w:rPr>
          <w:rFonts w:asciiTheme="majorHAnsi" w:hAnsiTheme="majorHAnsi" w:cstheme="majorBidi"/>
          <w:i/>
          <w:iCs/>
          <w:sz w:val="20"/>
          <w:szCs w:val="20"/>
        </w:rPr>
        <w:t>BMC Genomics, 12</w:t>
      </w:r>
      <w:r w:rsidRPr="00D2450D">
        <w:rPr>
          <w:rFonts w:asciiTheme="majorHAnsi" w:hAnsiTheme="majorHAnsi" w:cstheme="majorBidi"/>
          <w:sz w:val="20"/>
          <w:szCs w:val="20"/>
        </w:rPr>
        <w:t xml:space="preserve">, 84. </w:t>
      </w:r>
      <w:hyperlink r:id="rId19" w:history="1">
        <w:r w:rsidRPr="00D2450D">
          <w:rPr>
            <w:rStyle w:val="Hyperlink"/>
            <w:rFonts w:asciiTheme="majorHAnsi" w:hAnsiTheme="majorHAnsi" w:cstheme="majorBidi"/>
            <w:sz w:val="20"/>
            <w:szCs w:val="20"/>
          </w:rPr>
          <w:t>https://doi.org/10.1186/1471-2164-12-84</w:t>
        </w:r>
      </w:hyperlink>
    </w:p>
    <w:sectPr w:rsidR="00D2450D" w:rsidRPr="00D2450D" w:rsidSect="000D49F5">
      <w:headerReference w:type="default" r:id="rId20"/>
      <w:footerReference w:type="default" r:id="rId21"/>
      <w:headerReference w:type="first" r:id="rId22"/>
      <w:footerReference w:type="first" r:id="rId23"/>
      <w:pgSz w:w="11907" w:h="16839" w:code="9"/>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6396A" w14:textId="77777777" w:rsidR="008561F8" w:rsidRDefault="008561F8">
      <w:pPr>
        <w:spacing w:after="0" w:line="240" w:lineRule="auto"/>
      </w:pPr>
      <w:r>
        <w:separator/>
      </w:r>
    </w:p>
  </w:endnote>
  <w:endnote w:type="continuationSeparator" w:id="0">
    <w:p w14:paraId="5B94C1E1" w14:textId="77777777" w:rsidR="008561F8" w:rsidRDefault="00856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tl/>
      </w:rPr>
      <w:id w:val="-203328788"/>
      <w:docPartObj>
        <w:docPartGallery w:val="Page Numbers (Bottom of Page)"/>
        <w:docPartUnique/>
      </w:docPartObj>
    </w:sdtPr>
    <w:sdtContent>
      <w:p w14:paraId="72587E8B" w14:textId="77777777" w:rsidR="000F432E" w:rsidRPr="003F4A1A" w:rsidRDefault="000F432E" w:rsidP="00BF34CC">
        <w:pPr>
          <w:pStyle w:val="Footer"/>
          <w:jc w:val="center"/>
          <w:rPr>
            <w:b/>
            <w:bCs/>
          </w:rPr>
        </w:pPr>
      </w:p>
      <w:p w14:paraId="148B8415" w14:textId="039A74F6" w:rsidR="000F432E" w:rsidRPr="003F4A1A" w:rsidRDefault="000F432E" w:rsidP="00BF34CC">
        <w:pPr>
          <w:pStyle w:val="Footer"/>
          <w:jc w:val="center"/>
          <w:rPr>
            <w:b/>
            <w:bCs/>
          </w:rPr>
        </w:pPr>
        <w:r w:rsidRPr="003F4A1A">
          <w:rPr>
            <w:b/>
            <w:bCs/>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8391" w:type="dxa"/>
      <w:tblInd w:w="-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
      <w:gridCol w:w="4057"/>
      <w:gridCol w:w="3939"/>
    </w:tblGrid>
    <w:tr w:rsidR="00C25275" w:rsidRPr="00C25275" w14:paraId="095CE129" w14:textId="664D5A0D" w:rsidTr="00B64C76">
      <w:trPr>
        <w:trHeight w:val="391"/>
      </w:trPr>
      <w:tc>
        <w:tcPr>
          <w:tcW w:w="395" w:type="dxa"/>
          <w:tcBorders>
            <w:top w:val="single" w:sz="8" w:space="0" w:color="auto"/>
          </w:tcBorders>
        </w:tcPr>
        <w:p w14:paraId="33B6A8E9" w14:textId="08F826D1" w:rsidR="00324604" w:rsidRPr="00C25275" w:rsidRDefault="00000000" w:rsidP="00324604">
          <w:pPr>
            <w:bidi w:val="0"/>
            <w:jc w:val="center"/>
            <w:rPr>
              <w:rFonts w:asciiTheme="majorHAnsi" w:hAnsiTheme="majorHAnsi"/>
              <w:color w:val="000000" w:themeColor="text1"/>
              <w:sz w:val="16"/>
              <w:szCs w:val="16"/>
            </w:rPr>
          </w:pPr>
          <w:hyperlink r:id="rId1" w:history="1">
            <w:r w:rsidR="00324604" w:rsidRPr="00C25275">
              <w:rPr>
                <w:rStyle w:val="Hyperlink"/>
                <w:rFonts w:ascii="Segoe UI Symbol" w:hAnsi="Segoe UI Symbol" w:cs="Segoe UI Symbol"/>
                <w:color w:val="000000" w:themeColor="text1"/>
                <w:sz w:val="18"/>
                <w:szCs w:val="18"/>
                <w:u w:val="none"/>
              </w:rPr>
              <w:t>✉</w:t>
            </w:r>
          </w:hyperlink>
        </w:p>
      </w:tc>
      <w:tc>
        <w:tcPr>
          <w:tcW w:w="4057" w:type="dxa"/>
          <w:tcBorders>
            <w:top w:val="single" w:sz="8" w:space="0" w:color="auto"/>
          </w:tcBorders>
          <w:vAlign w:val="center"/>
        </w:tcPr>
        <w:p w14:paraId="36AA6AF1" w14:textId="44059C70" w:rsidR="00324604" w:rsidRPr="00C25275" w:rsidRDefault="00B64C76" w:rsidP="00262378">
          <w:pPr>
            <w:bidi w:val="0"/>
            <w:ind w:left="-32"/>
            <w:rPr>
              <w:rFonts w:asciiTheme="majorHAnsi" w:hAnsiTheme="majorHAnsi"/>
              <w:color w:val="000000" w:themeColor="text1"/>
              <w:sz w:val="16"/>
              <w:szCs w:val="16"/>
            </w:rPr>
          </w:pPr>
          <w:r w:rsidRPr="00C25275">
            <w:rPr>
              <w:rFonts w:asciiTheme="majorHAnsi" w:hAnsiTheme="majorHAnsi"/>
              <w:color w:val="000000" w:themeColor="text1"/>
              <w:sz w:val="16"/>
              <w:szCs w:val="16"/>
            </w:rPr>
            <w:t>*Corresponding author:</w:t>
          </w:r>
          <w:r w:rsidRPr="00C25275">
            <w:rPr>
              <w:rFonts w:asciiTheme="majorHAnsi" w:hAnsiTheme="majorHAnsi"/>
              <w:color w:val="000000" w:themeColor="text1"/>
              <w:sz w:val="16"/>
              <w:szCs w:val="16"/>
            </w:rPr>
            <w:br/>
          </w:r>
          <w:r w:rsidR="009C1A77" w:rsidRPr="00C25275">
            <w:rPr>
              <w:color w:val="000000" w:themeColor="text1"/>
            </w:rPr>
            <w:t xml:space="preserve"> </w:t>
          </w:r>
          <w:hyperlink r:id="rId2" w:history="1">
            <w:r w:rsidR="00CD47BB" w:rsidRPr="00CD47BB">
              <w:rPr>
                <w:rStyle w:val="Hyperlink"/>
                <w:rFonts w:ascii="Cambria" w:hAnsi="Cambria"/>
                <w:sz w:val="16"/>
                <w:szCs w:val="16"/>
              </w:rPr>
              <w:t>Email@uowasit.edu.iq</w:t>
            </w:r>
          </w:hyperlink>
          <w:r w:rsidRPr="00C25275">
            <w:rPr>
              <w:rStyle w:val="Hyperlink"/>
              <w:rFonts w:asciiTheme="majorHAnsi" w:hAnsiTheme="majorHAnsi"/>
              <w:color w:val="000000" w:themeColor="text1"/>
              <w:sz w:val="16"/>
              <w:szCs w:val="16"/>
            </w:rPr>
            <w:t xml:space="preserve"> (</w:t>
          </w:r>
          <w:proofErr w:type="gramStart"/>
          <w:r w:rsidR="00CD47BB" w:rsidRPr="00CD47BB">
            <w:rPr>
              <w:rFonts w:ascii="Cambria" w:hAnsi="Cambria"/>
              <w:sz w:val="20"/>
              <w:szCs w:val="20"/>
            </w:rPr>
            <w:t>Name</w:t>
          </w:r>
          <w:r w:rsidRPr="00CD47BB">
            <w:rPr>
              <w:rFonts w:asciiTheme="majorHAnsi" w:hAnsiTheme="majorHAnsi"/>
              <w:color w:val="000000" w:themeColor="text1"/>
              <w:sz w:val="14"/>
              <w:szCs w:val="14"/>
            </w:rPr>
            <w:t xml:space="preserve"> </w:t>
          </w:r>
          <w:r w:rsidRPr="00C25275">
            <w:rPr>
              <w:rFonts w:asciiTheme="majorHAnsi" w:hAnsiTheme="majorHAnsi"/>
              <w:color w:val="000000" w:themeColor="text1"/>
              <w:sz w:val="16"/>
              <w:szCs w:val="16"/>
            </w:rPr>
            <w:t>)</w:t>
          </w:r>
          <w:proofErr w:type="gramEnd"/>
          <w:r w:rsidRPr="00C25275">
            <w:rPr>
              <w:rFonts w:ascii="Cambria Math" w:hAnsi="Cambria Math" w:cstheme="majorBidi"/>
              <w:noProof/>
              <w:color w:val="000000" w:themeColor="text1"/>
              <w:sz w:val="20"/>
              <w:szCs w:val="20"/>
            </w:rPr>
            <w:t xml:space="preserve"> </w:t>
          </w:r>
          <w:r w:rsidRPr="00C25275">
            <w:rPr>
              <w:rFonts w:ascii="Cambria Math" w:hAnsi="Cambria Math" w:cstheme="majorBidi"/>
              <w:noProof/>
              <w:color w:val="000000" w:themeColor="text1"/>
              <w:sz w:val="20"/>
              <w:szCs w:val="20"/>
            </w:rPr>
            <w:drawing>
              <wp:inline distT="0" distB="0" distL="0" distR="0" wp14:anchorId="1C2DA02A" wp14:editId="1D6620AF">
                <wp:extent cx="125095" cy="125095"/>
                <wp:effectExtent l="0" t="0" r="8255" b="8255"/>
                <wp:docPr id="1241032002" name="Picture 1">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302205" name="Picture 1">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5095" cy="125095"/>
                        </a:xfrm>
                        <a:prstGeom prst="rect">
                          <a:avLst/>
                        </a:prstGeom>
                        <a:noFill/>
                      </pic:spPr>
                    </pic:pic>
                  </a:graphicData>
                </a:graphic>
              </wp:inline>
            </w:drawing>
          </w:r>
        </w:p>
      </w:tc>
      <w:tc>
        <w:tcPr>
          <w:tcW w:w="3939" w:type="dxa"/>
          <w:vAlign w:val="center"/>
        </w:tcPr>
        <w:p w14:paraId="2D2BEE2C" w14:textId="04AB3204" w:rsidR="00324604" w:rsidRPr="00C25275" w:rsidRDefault="00324604" w:rsidP="00262378">
          <w:pPr>
            <w:bidi w:val="0"/>
            <w:ind w:left="-32"/>
            <w:rPr>
              <w:rFonts w:asciiTheme="majorHAnsi" w:hAnsiTheme="majorHAnsi"/>
              <w:b/>
              <w:bCs/>
              <w:color w:val="000000" w:themeColor="text1"/>
              <w:sz w:val="16"/>
              <w:szCs w:val="16"/>
            </w:rPr>
          </w:pPr>
        </w:p>
      </w:tc>
    </w:tr>
    <w:tr w:rsidR="00C25275" w:rsidRPr="00C25275" w14:paraId="243687AF" w14:textId="77777777" w:rsidTr="00C25275">
      <w:trPr>
        <w:trHeight w:val="60"/>
      </w:trPr>
      <w:tc>
        <w:tcPr>
          <w:tcW w:w="395" w:type="dxa"/>
        </w:tcPr>
        <w:p w14:paraId="0154B58E" w14:textId="77777777" w:rsidR="00324604" w:rsidRPr="00C25275" w:rsidRDefault="00324604" w:rsidP="00324604">
          <w:pPr>
            <w:bidi w:val="0"/>
            <w:jc w:val="center"/>
            <w:rPr>
              <w:rFonts w:ascii="Segoe UI Symbol" w:hAnsi="Segoe UI Symbol" w:cs="Segoe UI Symbol"/>
              <w:b/>
              <w:bCs/>
              <w:color w:val="000000" w:themeColor="text1"/>
              <w:sz w:val="16"/>
              <w:szCs w:val="16"/>
              <w:vertAlign w:val="superscript"/>
            </w:rPr>
          </w:pPr>
        </w:p>
      </w:tc>
      <w:tc>
        <w:tcPr>
          <w:tcW w:w="7996" w:type="dxa"/>
          <w:gridSpan w:val="2"/>
        </w:tcPr>
        <w:p w14:paraId="29C5CC2C" w14:textId="29F6FFA8" w:rsidR="00324604" w:rsidRPr="00C25275" w:rsidRDefault="00324604" w:rsidP="00C25275">
          <w:pPr>
            <w:bidi w:val="0"/>
            <w:spacing w:before="120"/>
            <w:rPr>
              <w:rFonts w:asciiTheme="majorHAnsi" w:hAnsiTheme="majorHAnsi" w:cstheme="majorBidi"/>
              <w:color w:val="000000" w:themeColor="text1"/>
              <w:sz w:val="16"/>
              <w:szCs w:val="16"/>
            </w:rPr>
          </w:pPr>
          <w:r w:rsidRPr="00C25275">
            <w:rPr>
              <w:rFonts w:asciiTheme="majorHAnsi" w:hAnsiTheme="majorHAnsi" w:cstheme="majorBidi"/>
              <w:color w:val="000000" w:themeColor="text1"/>
              <w:sz w:val="16"/>
              <w:szCs w:val="16"/>
            </w:rPr>
            <w:t>2790 – 5985/</w:t>
          </w:r>
          <w:r w:rsidRPr="00C25275">
            <w:rPr>
              <w:rFonts w:asciiTheme="majorHAnsi" w:hAnsiTheme="majorHAnsi" w:cstheme="minorEastAsia"/>
              <w:color w:val="000000" w:themeColor="text1"/>
              <w:sz w:val="16"/>
              <w:szCs w:val="16"/>
            </w:rPr>
            <w:t xml:space="preserve">©Wasit University College of Agriculture </w:t>
          </w:r>
        </w:p>
      </w:tc>
    </w:tr>
  </w:tbl>
  <w:p w14:paraId="183F79D1" w14:textId="3ADF76A0" w:rsidR="00177370" w:rsidRPr="00C25275" w:rsidRDefault="00177370" w:rsidP="00E6598F">
    <w:pPr>
      <w:tabs>
        <w:tab w:val="left" w:pos="1167"/>
      </w:tabs>
      <w:bidi w:val="0"/>
      <w:rPr>
        <w:rFonts w:asciiTheme="majorHAnsi" w:hAnsiTheme="majorHAnsi"/>
        <w:b/>
        <w:bCs/>
        <w:color w:val="000000" w:themeColor="text1"/>
        <w:sz w:val="20"/>
        <w:szCs w:val="20"/>
      </w:rPr>
    </w:pPr>
  </w:p>
  <w:p w14:paraId="33DF66AE" w14:textId="04EA143C" w:rsidR="000F432E" w:rsidRPr="00C25275" w:rsidRDefault="000F432E" w:rsidP="00177370">
    <w:pPr>
      <w:pStyle w:val="Footer"/>
      <w:bidi w:val="0"/>
      <w:rPr>
        <w:rFonts w:asciiTheme="majorHAnsi" w:hAnsiTheme="majorHAnsi"/>
        <w:color w:val="000000" w:themeColor="text1"/>
        <w:sz w:val="20"/>
        <w:szCs w:val="20"/>
        <w:lang w:bidi="ar-IQ"/>
      </w:rPr>
    </w:pPr>
  </w:p>
  <w:p w14:paraId="1C72F176" w14:textId="77777777" w:rsidR="000F432E" w:rsidRPr="00C25275" w:rsidRDefault="000F432E">
    <w:pPr>
      <w:pStyle w:val="Footer"/>
      <w:jc w:val="right"/>
      <w:rPr>
        <w:rFonts w:asciiTheme="majorHAnsi" w:hAnsiTheme="majorHAnsi"/>
        <w:b/>
        <w:bCs/>
        <w:color w:val="000000" w:themeColor="text1"/>
        <w:sz w:val="20"/>
        <w:szCs w:val="20"/>
        <w:rtl/>
        <w:lang w:bidi="ar-IQ"/>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4C757" w14:textId="77777777" w:rsidR="008561F8" w:rsidRDefault="008561F8">
      <w:pPr>
        <w:spacing w:after="0" w:line="240" w:lineRule="auto"/>
      </w:pPr>
      <w:r>
        <w:separator/>
      </w:r>
    </w:p>
  </w:footnote>
  <w:footnote w:type="continuationSeparator" w:id="0">
    <w:p w14:paraId="63F3AC8C" w14:textId="77777777" w:rsidR="008561F8" w:rsidRDefault="00856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D222D" w14:textId="69F88C70" w:rsidR="000F432E" w:rsidRPr="00C25275" w:rsidRDefault="00F1346A" w:rsidP="00452CCB">
    <w:pPr>
      <w:pStyle w:val="Footer"/>
      <w:pBdr>
        <w:bottom w:val="single" w:sz="8" w:space="1" w:color="000000" w:themeColor="text1"/>
      </w:pBdr>
      <w:bidi w:val="0"/>
      <w:jc w:val="center"/>
      <w:rPr>
        <w:rFonts w:asciiTheme="majorHAnsi" w:hAnsiTheme="majorHAnsi" w:cstheme="majorBidi"/>
        <w:i/>
        <w:iCs/>
        <w:color w:val="000000" w:themeColor="text1"/>
        <w:sz w:val="20"/>
        <w:szCs w:val="20"/>
        <w:lang w:val="en-GB" w:bidi="ar-IQ"/>
      </w:rPr>
    </w:pPr>
    <w:r w:rsidRPr="00C25275">
      <w:rPr>
        <w:rFonts w:asciiTheme="majorHAnsi" w:hAnsiTheme="majorHAnsi" w:cstheme="majorBidi"/>
        <w:i/>
        <w:iCs/>
        <w:color w:val="000000" w:themeColor="text1"/>
        <w:sz w:val="20"/>
        <w:szCs w:val="20"/>
        <w:lang w:bidi="ar-IQ"/>
      </w:rPr>
      <w:t>M</w:t>
    </w:r>
    <w:r w:rsidR="0018615D" w:rsidRPr="00C25275">
      <w:rPr>
        <w:rFonts w:asciiTheme="majorHAnsi" w:hAnsiTheme="majorHAnsi" w:cstheme="majorBidi"/>
        <w:i/>
        <w:iCs/>
        <w:color w:val="000000" w:themeColor="text1"/>
        <w:sz w:val="20"/>
        <w:szCs w:val="20"/>
        <w:lang w:val="en-GB" w:bidi="ar-IQ"/>
      </w:rPr>
      <w:t>.</w:t>
    </w:r>
    <w:r w:rsidR="00D9713C" w:rsidRPr="00C25275">
      <w:rPr>
        <w:rFonts w:asciiTheme="majorHAnsi" w:hAnsiTheme="majorHAnsi" w:cstheme="majorBidi"/>
        <w:i/>
        <w:iCs/>
        <w:color w:val="000000" w:themeColor="text1"/>
        <w:sz w:val="20"/>
        <w:szCs w:val="20"/>
        <w:lang w:val="en-GB" w:bidi="ar-IQ"/>
      </w:rPr>
      <w:t xml:space="preserve"> </w:t>
    </w:r>
    <w:r w:rsidR="00CD47BB">
      <w:rPr>
        <w:rFonts w:asciiTheme="majorHAnsi" w:hAnsiTheme="majorHAnsi" w:cstheme="majorBidi"/>
        <w:i/>
        <w:iCs/>
        <w:color w:val="000000" w:themeColor="text1"/>
        <w:sz w:val="20"/>
        <w:szCs w:val="20"/>
        <w:lang w:val="en-GB" w:bidi="ar-IQ"/>
      </w:rPr>
      <w:t>Family name</w:t>
    </w:r>
    <w:r w:rsidR="00D9713C" w:rsidRPr="00C25275">
      <w:rPr>
        <w:rFonts w:asciiTheme="majorHAnsi" w:hAnsiTheme="majorHAnsi" w:cstheme="majorBidi"/>
        <w:i/>
        <w:iCs/>
        <w:color w:val="000000" w:themeColor="text1"/>
        <w:sz w:val="20"/>
        <w:szCs w:val="20"/>
        <w:lang w:val="en-GB" w:bidi="ar-IQ"/>
      </w:rPr>
      <w:t xml:space="preserve"> / </w:t>
    </w:r>
    <w:r w:rsidR="000F432E" w:rsidRPr="00C25275">
      <w:rPr>
        <w:rFonts w:asciiTheme="majorHAnsi" w:hAnsiTheme="majorHAnsi" w:cstheme="majorBidi"/>
        <w:i/>
        <w:iCs/>
        <w:color w:val="000000" w:themeColor="text1"/>
        <w:sz w:val="20"/>
        <w:szCs w:val="20"/>
        <w:lang w:val="en-GB" w:bidi="ar-IQ"/>
      </w:rPr>
      <w:t xml:space="preserve">Dijlah J. Agric. Sci., </w:t>
    </w:r>
    <w:r w:rsidR="009963B0" w:rsidRPr="00C25275">
      <w:rPr>
        <w:rFonts w:asciiTheme="majorHAnsi" w:hAnsiTheme="majorHAnsi" w:cstheme="majorBidi"/>
        <w:i/>
        <w:iCs/>
        <w:color w:val="000000" w:themeColor="text1"/>
        <w:sz w:val="20"/>
        <w:szCs w:val="20"/>
        <w:rtl/>
        <w:lang w:val="en-GB" w:bidi="ar-IQ"/>
      </w:rPr>
      <w:t>5</w:t>
    </w:r>
    <w:r w:rsidR="000F432E" w:rsidRPr="00C25275">
      <w:rPr>
        <w:rFonts w:asciiTheme="majorHAnsi" w:hAnsiTheme="majorHAnsi" w:cstheme="majorBidi"/>
        <w:i/>
        <w:iCs/>
        <w:color w:val="000000" w:themeColor="text1"/>
        <w:sz w:val="20"/>
        <w:szCs w:val="20"/>
        <w:lang w:val="en-GB" w:bidi="ar-IQ"/>
      </w:rPr>
      <w:t>(</w:t>
    </w:r>
    <w:r w:rsidR="00050032" w:rsidRPr="00C25275">
      <w:rPr>
        <w:rFonts w:asciiTheme="majorHAnsi" w:hAnsiTheme="majorHAnsi" w:cstheme="majorBidi"/>
        <w:i/>
        <w:iCs/>
        <w:color w:val="000000" w:themeColor="text1"/>
        <w:sz w:val="20"/>
        <w:szCs w:val="20"/>
        <w:lang w:val="en-GB" w:bidi="ar-IQ"/>
      </w:rPr>
      <w:t>3</w:t>
    </w:r>
    <w:r w:rsidR="000F432E" w:rsidRPr="00C25275">
      <w:rPr>
        <w:rFonts w:asciiTheme="majorHAnsi" w:hAnsiTheme="majorHAnsi" w:cstheme="majorBidi"/>
        <w:i/>
        <w:iCs/>
        <w:color w:val="000000" w:themeColor="text1"/>
        <w:sz w:val="20"/>
        <w:szCs w:val="20"/>
        <w:lang w:val="en-GB" w:bidi="ar-IQ"/>
      </w:rPr>
      <w:t xml:space="preserve">): </w:t>
    </w:r>
    <w:r w:rsidR="00050032" w:rsidRPr="00C25275">
      <w:rPr>
        <w:rFonts w:asciiTheme="majorHAnsi" w:hAnsiTheme="majorHAnsi" w:cstheme="majorBidi"/>
        <w:i/>
        <w:iCs/>
        <w:color w:val="000000" w:themeColor="text1"/>
        <w:sz w:val="20"/>
        <w:szCs w:val="20"/>
        <w:lang w:val="en-GB" w:bidi="ar-IQ"/>
      </w:rPr>
      <w:t>1</w:t>
    </w:r>
    <w:r w:rsidR="000F432E" w:rsidRPr="00C25275">
      <w:rPr>
        <w:rFonts w:asciiTheme="majorHAnsi" w:hAnsiTheme="majorHAnsi" w:cstheme="majorBidi"/>
        <w:i/>
        <w:iCs/>
        <w:color w:val="000000" w:themeColor="text1"/>
        <w:sz w:val="20"/>
        <w:szCs w:val="20"/>
        <w:lang w:val="en-GB" w:bidi="ar-IQ"/>
      </w:rPr>
      <w:t>-</w:t>
    </w:r>
    <w:r w:rsidR="00050032" w:rsidRPr="00C25275">
      <w:rPr>
        <w:rFonts w:asciiTheme="majorHAnsi" w:hAnsiTheme="majorHAnsi" w:cstheme="majorBidi"/>
        <w:i/>
        <w:iCs/>
        <w:color w:val="000000" w:themeColor="text1"/>
        <w:sz w:val="20"/>
        <w:szCs w:val="20"/>
        <w:lang w:val="en-GB" w:bidi="ar-IQ"/>
      </w:rPr>
      <w:t>12</w:t>
    </w:r>
    <w:r w:rsidR="000F432E" w:rsidRPr="00C25275">
      <w:rPr>
        <w:rFonts w:asciiTheme="majorHAnsi" w:hAnsiTheme="majorHAnsi" w:cstheme="majorBidi"/>
        <w:i/>
        <w:iCs/>
        <w:color w:val="000000" w:themeColor="text1"/>
        <w:sz w:val="20"/>
        <w:szCs w:val="20"/>
        <w:lang w:val="en-GB" w:bidi="ar-IQ"/>
      </w:rPr>
      <w:t xml:space="preserve">, </w:t>
    </w:r>
    <w:r w:rsidR="002D7D6C" w:rsidRPr="00C25275">
      <w:rPr>
        <w:rFonts w:asciiTheme="majorHAnsi" w:hAnsiTheme="majorHAnsi" w:cstheme="majorBidi"/>
        <w:i/>
        <w:iCs/>
        <w:color w:val="000000" w:themeColor="text1"/>
        <w:sz w:val="20"/>
        <w:szCs w:val="20"/>
        <w:lang w:val="en-GB" w:bidi="ar-IQ"/>
      </w:rPr>
      <w:t>2026</w:t>
    </w:r>
  </w:p>
  <w:p w14:paraId="5E34D45D" w14:textId="1B2D07D4" w:rsidR="000F432E" w:rsidRPr="00926249" w:rsidRDefault="000F432E" w:rsidP="00F74D0A">
    <w:pPr>
      <w:pStyle w:val="Header"/>
      <w:bidi w:val="0"/>
      <w:jc w:val="center"/>
      <w:rPr>
        <w:b/>
        <w:bCs/>
        <w:sz w:val="24"/>
        <w:szCs w:val="24"/>
        <w:lang w:val="en-GB"/>
      </w:rPr>
    </w:pPr>
    <w:r>
      <w:rPr>
        <w:b/>
        <w:bCs/>
        <w:sz w:val="24"/>
        <w:szCs w:val="24"/>
        <w:lang w:val="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1"/>
      <w:tblpPr w:leftFromText="180" w:rightFromText="180" w:vertAnchor="text" w:horzAnchor="margin" w:tblpXSpec="center" w:tblpY="69"/>
      <w:tblW w:w="1063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6"/>
      <w:gridCol w:w="6863"/>
      <w:gridCol w:w="1843"/>
    </w:tblGrid>
    <w:tr w:rsidR="0018615D" w:rsidRPr="00953DA6" w14:paraId="51D03FE0" w14:textId="77777777" w:rsidTr="006942C0">
      <w:trPr>
        <w:trHeight w:val="444"/>
      </w:trPr>
      <w:tc>
        <w:tcPr>
          <w:tcW w:w="1926" w:type="dxa"/>
          <w:tcBorders>
            <w:bottom w:val="single" w:sz="6" w:space="0" w:color="auto"/>
          </w:tcBorders>
          <w:vAlign w:val="center"/>
        </w:tcPr>
        <w:p w14:paraId="6B73A41E" w14:textId="4ACA9537" w:rsidR="00AE765D" w:rsidRPr="00953DA6" w:rsidRDefault="00AE765D" w:rsidP="00AE765D">
          <w:pPr>
            <w:jc w:val="center"/>
            <w:rPr>
              <w:rFonts w:asciiTheme="majorHAnsi" w:hAnsiTheme="majorHAnsi" w:cstheme="majorBidi"/>
              <w:b/>
              <w:bCs/>
              <w:color w:val="000000" w:themeColor="text1"/>
              <w:sz w:val="16"/>
              <w:szCs w:val="16"/>
              <w:rtl/>
              <w:lang w:bidi="ar-IQ"/>
            </w:rPr>
          </w:pPr>
        </w:p>
      </w:tc>
      <w:tc>
        <w:tcPr>
          <w:tcW w:w="6863" w:type="dxa"/>
          <w:tcBorders>
            <w:bottom w:val="single" w:sz="6" w:space="0" w:color="auto"/>
          </w:tcBorders>
          <w:vAlign w:val="center"/>
        </w:tcPr>
        <w:p w14:paraId="4E6BFF78" w14:textId="77777777" w:rsidR="00AE765D" w:rsidRPr="00184297" w:rsidRDefault="00AE765D" w:rsidP="00AE765D">
          <w:pPr>
            <w:widowControl w:val="0"/>
            <w:tabs>
              <w:tab w:val="left" w:pos="1935"/>
            </w:tabs>
            <w:bidi w:val="0"/>
            <w:jc w:val="center"/>
            <w:outlineLvl w:val="0"/>
            <w:rPr>
              <w:rFonts w:asciiTheme="majorHAnsi" w:eastAsia="Times New Roman" w:hAnsiTheme="majorHAnsi" w:cstheme="majorBidi"/>
              <w:color w:val="365F91" w:themeColor="accent1" w:themeShade="BF"/>
              <w:sz w:val="24"/>
              <w:szCs w:val="24"/>
            </w:rPr>
          </w:pPr>
          <w:r w:rsidRPr="00184297">
            <w:rPr>
              <w:rFonts w:asciiTheme="majorHAnsi" w:eastAsia="Times New Roman" w:hAnsiTheme="majorHAnsi" w:cstheme="majorBidi"/>
              <w:color w:val="548DD4" w:themeColor="text2" w:themeTint="99"/>
              <w:sz w:val="20"/>
              <w:szCs w:val="20"/>
            </w:rPr>
            <w:t>Dijlah J. Agric. Sci.</w:t>
          </w:r>
          <w:r w:rsidRPr="00184297">
            <w:rPr>
              <w:rFonts w:asciiTheme="majorHAnsi" w:eastAsia="Times New Roman" w:hAnsiTheme="majorHAnsi" w:cstheme="majorBidi"/>
              <w:color w:val="548DD4" w:themeColor="text2" w:themeTint="99"/>
              <w:sz w:val="20"/>
              <w:szCs w:val="20"/>
              <w:rtl/>
            </w:rPr>
            <w:t>،</w:t>
          </w:r>
          <w:r w:rsidRPr="00184297">
            <w:rPr>
              <w:rFonts w:asciiTheme="majorHAnsi" w:eastAsia="Times New Roman" w:hAnsiTheme="majorHAnsi" w:cstheme="majorBidi"/>
              <w:color w:val="548DD4" w:themeColor="text2" w:themeTint="99"/>
              <w:sz w:val="20"/>
              <w:szCs w:val="20"/>
            </w:rPr>
            <w:t xml:space="preserve"> 5(2):154-</w:t>
          </w:r>
          <w:r w:rsidRPr="00184297">
            <w:rPr>
              <w:rFonts w:asciiTheme="majorHAnsi" w:eastAsia="Times New Roman" w:hAnsiTheme="majorHAnsi" w:cstheme="majorBidi"/>
              <w:color w:val="548DD4" w:themeColor="text2" w:themeTint="99"/>
              <w:sz w:val="20"/>
              <w:szCs w:val="20"/>
              <w:rtl/>
            </w:rPr>
            <w:t>166</w:t>
          </w:r>
          <w:r w:rsidRPr="00184297">
            <w:rPr>
              <w:rFonts w:asciiTheme="majorHAnsi" w:eastAsia="Times New Roman" w:hAnsiTheme="majorHAnsi" w:cstheme="majorBidi"/>
              <w:color w:val="548DD4" w:themeColor="text2" w:themeTint="99"/>
              <w:sz w:val="20"/>
              <w:szCs w:val="20"/>
            </w:rPr>
            <w:t>, 2026</w:t>
          </w:r>
        </w:p>
      </w:tc>
      <w:tc>
        <w:tcPr>
          <w:tcW w:w="1843" w:type="dxa"/>
          <w:tcBorders>
            <w:bottom w:val="single" w:sz="6" w:space="0" w:color="auto"/>
          </w:tcBorders>
          <w:vAlign w:val="center"/>
        </w:tcPr>
        <w:p w14:paraId="19223ECF" w14:textId="14C4A377" w:rsidR="00AE765D" w:rsidRPr="00CB3FEE" w:rsidRDefault="00AE765D" w:rsidP="00AE765D">
          <w:pPr>
            <w:widowControl w:val="0"/>
            <w:tabs>
              <w:tab w:val="left" w:pos="1935"/>
            </w:tabs>
            <w:jc w:val="center"/>
            <w:outlineLvl w:val="0"/>
            <w:rPr>
              <w:rFonts w:asciiTheme="majorHAnsi" w:eastAsia="Times New Roman" w:hAnsiTheme="majorHAnsi" w:cstheme="majorBidi"/>
              <w:color w:val="000000" w:themeColor="text1"/>
              <w:sz w:val="20"/>
              <w:szCs w:val="20"/>
              <w:rtl/>
              <w:lang w:bidi="ar-IQ"/>
            </w:rPr>
          </w:pPr>
        </w:p>
      </w:tc>
    </w:tr>
    <w:tr w:rsidR="00544832" w:rsidRPr="00953DA6" w14:paraId="02BC8AD8" w14:textId="77777777" w:rsidTr="006942C0">
      <w:trPr>
        <w:trHeight w:val="109"/>
      </w:trPr>
      <w:tc>
        <w:tcPr>
          <w:tcW w:w="1926" w:type="dxa"/>
          <w:vMerge w:val="restart"/>
          <w:tcBorders>
            <w:top w:val="single" w:sz="6" w:space="0" w:color="auto"/>
            <w:bottom w:val="single" w:sz="6" w:space="0" w:color="auto"/>
          </w:tcBorders>
          <w:vAlign w:val="center"/>
        </w:tcPr>
        <w:p w14:paraId="3D2F4273" w14:textId="129D6D6A" w:rsidR="00544832" w:rsidRPr="00953DA6" w:rsidRDefault="00544832" w:rsidP="00AE765D">
          <w:pPr>
            <w:jc w:val="center"/>
            <w:rPr>
              <w:rFonts w:asciiTheme="majorHAnsi" w:hAnsiTheme="majorHAnsi" w:cstheme="majorBidi"/>
              <w:b/>
              <w:bCs/>
              <w:color w:val="000000" w:themeColor="text1"/>
              <w:sz w:val="16"/>
              <w:szCs w:val="16"/>
              <w:rtl/>
              <w:lang w:bidi="ar-IQ"/>
            </w:rPr>
          </w:pPr>
        </w:p>
      </w:tc>
      <w:tc>
        <w:tcPr>
          <w:tcW w:w="6863" w:type="dxa"/>
          <w:tcBorders>
            <w:top w:val="single" w:sz="6" w:space="0" w:color="auto"/>
            <w:bottom w:val="nil"/>
          </w:tcBorders>
          <w:vAlign w:val="center"/>
        </w:tcPr>
        <w:p w14:paraId="591519F5" w14:textId="0155277E" w:rsidR="00544832" w:rsidRPr="00544832" w:rsidRDefault="00544832" w:rsidP="0063608A">
          <w:pPr>
            <w:widowControl w:val="0"/>
            <w:tabs>
              <w:tab w:val="left" w:pos="1935"/>
            </w:tabs>
            <w:bidi w:val="0"/>
            <w:jc w:val="center"/>
            <w:outlineLvl w:val="0"/>
            <w:rPr>
              <w:rFonts w:asciiTheme="majorHAnsi" w:eastAsia="Times New Roman" w:hAnsiTheme="majorHAnsi" w:cstheme="majorBidi"/>
              <w:b/>
              <w:bCs/>
              <w:color w:val="000000" w:themeColor="text1"/>
              <w:sz w:val="16"/>
              <w:szCs w:val="16"/>
            </w:rPr>
          </w:pPr>
        </w:p>
      </w:tc>
      <w:tc>
        <w:tcPr>
          <w:tcW w:w="1843" w:type="dxa"/>
          <w:vMerge w:val="restart"/>
          <w:tcBorders>
            <w:top w:val="single" w:sz="6" w:space="0" w:color="auto"/>
            <w:bottom w:val="single" w:sz="6" w:space="0" w:color="auto"/>
          </w:tcBorders>
          <w:vAlign w:val="center"/>
        </w:tcPr>
        <w:p w14:paraId="1991A03A" w14:textId="77777777" w:rsidR="00544832" w:rsidRPr="00953DA6" w:rsidRDefault="00544832" w:rsidP="00AE765D">
          <w:pPr>
            <w:widowControl w:val="0"/>
            <w:tabs>
              <w:tab w:val="left" w:pos="1935"/>
            </w:tabs>
            <w:outlineLvl w:val="0"/>
            <w:rPr>
              <w:rFonts w:asciiTheme="majorHAnsi" w:eastAsia="Times New Roman" w:hAnsiTheme="majorHAnsi" w:cstheme="majorBidi"/>
              <w:b/>
              <w:bCs/>
              <w:color w:val="000000" w:themeColor="text1"/>
              <w:sz w:val="20"/>
              <w:szCs w:val="20"/>
              <w:rtl/>
              <w:lang w:bidi="ar-IQ"/>
            </w:rPr>
          </w:pPr>
          <w:r>
            <w:rPr>
              <w:rFonts w:asciiTheme="majorHAnsi" w:eastAsia="Times New Roman" w:hAnsiTheme="majorHAnsi" w:cstheme="majorBidi"/>
              <w:b/>
              <w:bCs/>
              <w:noProof/>
              <w:color w:val="000000" w:themeColor="text1"/>
              <w:sz w:val="20"/>
              <w:szCs w:val="20"/>
            </w:rPr>
            <w:drawing>
              <wp:anchor distT="0" distB="0" distL="114300" distR="114300" simplePos="0" relativeHeight="251671552" behindDoc="0" locked="0" layoutInCell="1" allowOverlap="1" wp14:anchorId="16DD9B02" wp14:editId="1A07B8EE">
                <wp:simplePos x="0" y="0"/>
                <wp:positionH relativeFrom="column">
                  <wp:posOffset>107315</wp:posOffset>
                </wp:positionH>
                <wp:positionV relativeFrom="paragraph">
                  <wp:posOffset>-15240</wp:posOffset>
                </wp:positionV>
                <wp:extent cx="779145" cy="921385"/>
                <wp:effectExtent l="19050" t="19050" r="20955" b="12065"/>
                <wp:wrapNone/>
                <wp:docPr id="486185281" name="Picture 486185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 cy="921385"/>
                        </a:xfrm>
                        <a:prstGeom prst="rect">
                          <a:avLst/>
                        </a:prstGeom>
                        <a:noFill/>
                        <a:ln>
                          <a:solidFill>
                            <a:schemeClr val="bg2"/>
                          </a:solidFill>
                        </a:ln>
                      </pic:spPr>
                    </pic:pic>
                  </a:graphicData>
                </a:graphic>
                <wp14:sizeRelH relativeFrom="margin">
                  <wp14:pctWidth>0</wp14:pctWidth>
                </wp14:sizeRelH>
                <wp14:sizeRelV relativeFrom="margin">
                  <wp14:pctHeight>0</wp14:pctHeight>
                </wp14:sizeRelV>
              </wp:anchor>
            </w:drawing>
          </w:r>
        </w:p>
      </w:tc>
    </w:tr>
    <w:tr w:rsidR="00544832" w:rsidRPr="00953DA6" w14:paraId="514393F6" w14:textId="77777777" w:rsidTr="006942C0">
      <w:trPr>
        <w:trHeight w:val="1458"/>
      </w:trPr>
      <w:tc>
        <w:tcPr>
          <w:tcW w:w="1926" w:type="dxa"/>
          <w:vMerge/>
          <w:tcBorders>
            <w:bottom w:val="single" w:sz="6" w:space="0" w:color="auto"/>
          </w:tcBorders>
          <w:vAlign w:val="center"/>
        </w:tcPr>
        <w:p w14:paraId="43197937" w14:textId="24BC33A9" w:rsidR="00544832" w:rsidRDefault="00544832" w:rsidP="00544832">
          <w:pPr>
            <w:jc w:val="center"/>
            <w:rPr>
              <w:rFonts w:asciiTheme="majorHAnsi" w:hAnsiTheme="majorHAnsi" w:cstheme="majorBidi"/>
              <w:b/>
              <w:bCs/>
              <w:noProof/>
              <w:color w:val="000000" w:themeColor="text1"/>
              <w:sz w:val="16"/>
              <w:szCs w:val="16"/>
            </w:rPr>
          </w:pPr>
        </w:p>
      </w:tc>
      <w:tc>
        <w:tcPr>
          <w:tcW w:w="6863" w:type="dxa"/>
          <w:tcBorders>
            <w:top w:val="nil"/>
            <w:bottom w:val="nil"/>
          </w:tcBorders>
          <w:shd w:val="clear" w:color="auto" w:fill="D9D9D9" w:themeFill="background1" w:themeFillShade="D9"/>
          <w:vAlign w:val="center"/>
        </w:tcPr>
        <w:p w14:paraId="7D54C2B0" w14:textId="193B2199" w:rsidR="00544832" w:rsidRPr="00F70B87" w:rsidRDefault="00544832" w:rsidP="00544832">
          <w:pPr>
            <w:widowControl w:val="0"/>
            <w:tabs>
              <w:tab w:val="left" w:pos="1935"/>
            </w:tabs>
            <w:bidi w:val="0"/>
            <w:jc w:val="center"/>
            <w:outlineLvl w:val="0"/>
            <w:rPr>
              <w:rFonts w:asciiTheme="majorHAnsi" w:eastAsia="Times New Roman" w:hAnsiTheme="majorHAnsi" w:cstheme="majorBidi"/>
              <w:b/>
              <w:bCs/>
              <w:color w:val="000000" w:themeColor="text1"/>
              <w:sz w:val="36"/>
              <w:szCs w:val="36"/>
            </w:rPr>
          </w:pPr>
          <w:r w:rsidRPr="00F70B87">
            <w:rPr>
              <w:rFonts w:asciiTheme="majorHAnsi" w:hAnsiTheme="majorHAnsi" w:cstheme="majorBidi"/>
              <w:b/>
              <w:bCs/>
              <w:color w:val="000000" w:themeColor="text1"/>
              <w:sz w:val="36"/>
              <w:szCs w:val="36"/>
            </w:rPr>
            <w:t>Dijlah Journal of Agricultural Sciences</w:t>
          </w:r>
        </w:p>
        <w:p w14:paraId="434C10CA" w14:textId="37BDE801" w:rsidR="00544832" w:rsidRPr="00CB3FEE" w:rsidRDefault="00544832" w:rsidP="00544832">
          <w:pPr>
            <w:widowControl w:val="0"/>
            <w:tabs>
              <w:tab w:val="left" w:pos="1935"/>
            </w:tabs>
            <w:bidi w:val="0"/>
            <w:jc w:val="center"/>
            <w:outlineLvl w:val="0"/>
            <w:rPr>
              <w:rFonts w:asciiTheme="majorHAnsi" w:hAnsiTheme="majorHAnsi" w:cstheme="majorBidi"/>
              <w:b/>
              <w:bCs/>
              <w:color w:val="000000" w:themeColor="text1"/>
              <w:sz w:val="28"/>
              <w:szCs w:val="28"/>
            </w:rPr>
          </w:pPr>
          <w:r w:rsidRPr="00184297">
            <w:rPr>
              <w:rFonts w:asciiTheme="majorHAnsi" w:eastAsia="Times New Roman" w:hAnsiTheme="majorHAnsi" w:cstheme="majorBidi"/>
              <w:sz w:val="20"/>
              <w:szCs w:val="20"/>
            </w:rPr>
            <w:t xml:space="preserve">Journal homage: </w:t>
          </w:r>
          <w:r w:rsidRPr="00184297">
            <w:rPr>
              <w:rFonts w:asciiTheme="majorHAnsi" w:eastAsia="Times New Roman" w:hAnsiTheme="majorHAnsi" w:cstheme="majorBidi"/>
              <w:color w:val="548DD4" w:themeColor="text2" w:themeTint="99"/>
              <w:sz w:val="20"/>
              <w:szCs w:val="20"/>
            </w:rPr>
            <w:t>https://djas.uowasit.edu.iq/index.php/djas/en</w:t>
          </w:r>
        </w:p>
      </w:tc>
      <w:tc>
        <w:tcPr>
          <w:tcW w:w="1843" w:type="dxa"/>
          <w:vMerge/>
          <w:tcBorders>
            <w:bottom w:val="single" w:sz="6" w:space="0" w:color="auto"/>
          </w:tcBorders>
          <w:vAlign w:val="center"/>
        </w:tcPr>
        <w:p w14:paraId="582CFF1B" w14:textId="77777777" w:rsidR="00544832" w:rsidRDefault="00544832" w:rsidP="00544832">
          <w:pPr>
            <w:widowControl w:val="0"/>
            <w:tabs>
              <w:tab w:val="left" w:pos="1935"/>
            </w:tabs>
            <w:outlineLvl w:val="0"/>
            <w:rPr>
              <w:rFonts w:asciiTheme="majorHAnsi" w:eastAsia="Times New Roman" w:hAnsiTheme="majorHAnsi" w:cstheme="majorBidi"/>
              <w:b/>
              <w:bCs/>
              <w:noProof/>
              <w:color w:val="000000" w:themeColor="text1"/>
              <w:sz w:val="20"/>
              <w:szCs w:val="20"/>
              <w:lang w:bidi="ar-IQ"/>
            </w:rPr>
          </w:pPr>
        </w:p>
      </w:tc>
    </w:tr>
    <w:tr w:rsidR="00544832" w:rsidRPr="00953DA6" w14:paraId="2D94DE1B" w14:textId="77777777" w:rsidTr="006942C0">
      <w:trPr>
        <w:trHeight w:val="45"/>
      </w:trPr>
      <w:tc>
        <w:tcPr>
          <w:tcW w:w="1926" w:type="dxa"/>
          <w:vMerge/>
          <w:tcBorders>
            <w:bottom w:val="single" w:sz="18" w:space="0" w:color="auto"/>
          </w:tcBorders>
          <w:vAlign w:val="center"/>
        </w:tcPr>
        <w:p w14:paraId="56E3C3A9" w14:textId="33622EE0" w:rsidR="00544832" w:rsidRDefault="00544832" w:rsidP="00544832">
          <w:pPr>
            <w:jc w:val="center"/>
            <w:rPr>
              <w:rFonts w:asciiTheme="majorHAnsi" w:hAnsiTheme="majorHAnsi" w:cstheme="majorBidi"/>
              <w:b/>
              <w:bCs/>
              <w:noProof/>
              <w:color w:val="000000" w:themeColor="text1"/>
              <w:sz w:val="16"/>
              <w:szCs w:val="16"/>
            </w:rPr>
          </w:pPr>
        </w:p>
      </w:tc>
      <w:tc>
        <w:tcPr>
          <w:tcW w:w="6863" w:type="dxa"/>
          <w:tcBorders>
            <w:top w:val="nil"/>
            <w:bottom w:val="single" w:sz="18" w:space="0" w:color="auto"/>
          </w:tcBorders>
          <w:vAlign w:val="center"/>
        </w:tcPr>
        <w:p w14:paraId="7AD60175" w14:textId="77777777" w:rsidR="00544832" w:rsidRPr="00544832" w:rsidRDefault="00544832" w:rsidP="00544832">
          <w:pPr>
            <w:widowControl w:val="0"/>
            <w:tabs>
              <w:tab w:val="left" w:pos="1935"/>
            </w:tabs>
            <w:bidi w:val="0"/>
            <w:outlineLvl w:val="0"/>
            <w:rPr>
              <w:rFonts w:asciiTheme="majorHAnsi" w:hAnsiTheme="majorHAnsi" w:cstheme="majorBidi"/>
              <w:b/>
              <w:bCs/>
              <w:color w:val="000000" w:themeColor="text1"/>
              <w:sz w:val="16"/>
              <w:szCs w:val="16"/>
            </w:rPr>
          </w:pPr>
        </w:p>
      </w:tc>
      <w:tc>
        <w:tcPr>
          <w:tcW w:w="1843" w:type="dxa"/>
          <w:vMerge/>
          <w:tcBorders>
            <w:bottom w:val="single" w:sz="18" w:space="0" w:color="auto"/>
          </w:tcBorders>
          <w:vAlign w:val="center"/>
        </w:tcPr>
        <w:p w14:paraId="7F02E840" w14:textId="77777777" w:rsidR="00544832" w:rsidRDefault="00544832" w:rsidP="00544832">
          <w:pPr>
            <w:widowControl w:val="0"/>
            <w:tabs>
              <w:tab w:val="left" w:pos="1935"/>
            </w:tabs>
            <w:outlineLvl w:val="0"/>
            <w:rPr>
              <w:rFonts w:asciiTheme="majorHAnsi" w:eastAsia="Times New Roman" w:hAnsiTheme="majorHAnsi" w:cstheme="majorBidi"/>
              <w:b/>
              <w:bCs/>
              <w:noProof/>
              <w:color w:val="000000" w:themeColor="text1"/>
              <w:sz w:val="20"/>
              <w:szCs w:val="20"/>
              <w:lang w:bidi="ar-IQ"/>
            </w:rPr>
          </w:pPr>
        </w:p>
      </w:tc>
    </w:tr>
  </w:tbl>
  <w:p w14:paraId="4369C1D0" w14:textId="3C7B3D5F" w:rsidR="00AE765D" w:rsidRPr="00184297" w:rsidRDefault="0026505D">
    <w:pPr>
      <w:pStyle w:val="Header"/>
      <w:rPr>
        <w:color w:val="548DD4" w:themeColor="text2" w:themeTint="99"/>
        <w:lang w:bidi="ar-IQ"/>
      </w:rPr>
    </w:pPr>
    <w:r>
      <w:rPr>
        <w:noProof/>
      </w:rPr>
      <w:drawing>
        <wp:anchor distT="0" distB="0" distL="114300" distR="114300" simplePos="0" relativeHeight="251672576" behindDoc="0" locked="0" layoutInCell="1" allowOverlap="1" wp14:anchorId="61D3DE6A" wp14:editId="73244DB7">
          <wp:simplePos x="0" y="0"/>
          <wp:positionH relativeFrom="column">
            <wp:posOffset>-377190</wp:posOffset>
          </wp:positionH>
          <wp:positionV relativeFrom="paragraph">
            <wp:posOffset>426085</wp:posOffset>
          </wp:positionV>
          <wp:extent cx="1104900" cy="1041400"/>
          <wp:effectExtent l="0" t="0" r="0" b="0"/>
          <wp:wrapNone/>
          <wp:docPr id="207964925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1041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040FF"/>
    <w:multiLevelType w:val="multilevel"/>
    <w:tmpl w:val="4E9E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868CC"/>
    <w:multiLevelType w:val="hybridMultilevel"/>
    <w:tmpl w:val="20B87EEE"/>
    <w:lvl w:ilvl="0" w:tplc="98CC5E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A543DD"/>
    <w:multiLevelType w:val="hybridMultilevel"/>
    <w:tmpl w:val="E3B88546"/>
    <w:lvl w:ilvl="0" w:tplc="D64806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D6201"/>
    <w:multiLevelType w:val="hybridMultilevel"/>
    <w:tmpl w:val="69E6FDE4"/>
    <w:lvl w:ilvl="0" w:tplc="C8E82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2456D"/>
    <w:multiLevelType w:val="hybridMultilevel"/>
    <w:tmpl w:val="81ECBACE"/>
    <w:lvl w:ilvl="0" w:tplc="E73801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380517"/>
    <w:multiLevelType w:val="hybridMultilevel"/>
    <w:tmpl w:val="F6EEAE22"/>
    <w:lvl w:ilvl="0" w:tplc="7A129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B1055"/>
    <w:multiLevelType w:val="hybridMultilevel"/>
    <w:tmpl w:val="FEF83C16"/>
    <w:lvl w:ilvl="0" w:tplc="DB584C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23D70"/>
    <w:multiLevelType w:val="hybridMultilevel"/>
    <w:tmpl w:val="5544795E"/>
    <w:lvl w:ilvl="0" w:tplc="E49A869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DF2342"/>
    <w:multiLevelType w:val="hybridMultilevel"/>
    <w:tmpl w:val="BE100A06"/>
    <w:lvl w:ilvl="0" w:tplc="1D6875D4">
      <w:start w:val="1"/>
      <w:numFmt w:val="upperLetter"/>
      <w:lvlText w:val="%1."/>
      <w:lvlJc w:val="left"/>
      <w:pPr>
        <w:ind w:left="720" w:hanging="360"/>
      </w:pPr>
      <w:rPr>
        <w:rFonts w:asciiTheme="majorBidi" w:eastAsiaTheme="minorEastAsia" w:hAnsiTheme="majorBidi" w:cstheme="maj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30942"/>
    <w:multiLevelType w:val="multilevel"/>
    <w:tmpl w:val="CF3E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284265"/>
    <w:multiLevelType w:val="hybridMultilevel"/>
    <w:tmpl w:val="8252EA4E"/>
    <w:lvl w:ilvl="0" w:tplc="B1882896">
      <w:start w:val="1"/>
      <w:numFmt w:val="decimal"/>
      <w:lvlText w:val="%1-"/>
      <w:lvlJc w:val="left"/>
      <w:pPr>
        <w:ind w:left="1440" w:hanging="360"/>
      </w:pPr>
      <w:rPr>
        <w:rFonts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EBC2CAD"/>
    <w:multiLevelType w:val="hybridMultilevel"/>
    <w:tmpl w:val="64884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776CC"/>
    <w:multiLevelType w:val="multilevel"/>
    <w:tmpl w:val="69BC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6B34BE"/>
    <w:multiLevelType w:val="hybridMultilevel"/>
    <w:tmpl w:val="04E04C1C"/>
    <w:lvl w:ilvl="0" w:tplc="F2DEF0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35BF14D7"/>
    <w:multiLevelType w:val="hybridMultilevel"/>
    <w:tmpl w:val="2FEE35A6"/>
    <w:lvl w:ilvl="0" w:tplc="F1641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0E2893"/>
    <w:multiLevelType w:val="hybridMultilevel"/>
    <w:tmpl w:val="DBF2699C"/>
    <w:lvl w:ilvl="0" w:tplc="FB487D50">
      <w:start w:val="1"/>
      <w:numFmt w:val="upperLetter"/>
      <w:lvlText w:val="%1."/>
      <w:lvlJc w:val="left"/>
      <w:pPr>
        <w:ind w:left="720" w:hanging="36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B83697"/>
    <w:multiLevelType w:val="hybridMultilevel"/>
    <w:tmpl w:val="A436248C"/>
    <w:lvl w:ilvl="0" w:tplc="794E40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5361D3"/>
    <w:multiLevelType w:val="multilevel"/>
    <w:tmpl w:val="39C4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033833"/>
    <w:multiLevelType w:val="multilevel"/>
    <w:tmpl w:val="6FD4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197A01"/>
    <w:multiLevelType w:val="hybridMultilevel"/>
    <w:tmpl w:val="231C49F6"/>
    <w:lvl w:ilvl="0" w:tplc="B6847052">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CD166E"/>
    <w:multiLevelType w:val="hybridMultilevel"/>
    <w:tmpl w:val="2620F724"/>
    <w:lvl w:ilvl="0" w:tplc="A22AA89E">
      <w:start w:val="1"/>
      <w:numFmt w:val="bullet"/>
      <w:lvlText w:val="■"/>
      <w:lvlJc w:val="left"/>
      <w:pPr>
        <w:ind w:left="720" w:hanging="360"/>
      </w:pPr>
      <w:rPr>
        <w:color w:val="E36C0A" w:themeColor="accent6"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1738BD"/>
    <w:multiLevelType w:val="multilevel"/>
    <w:tmpl w:val="EEDC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2C6148"/>
    <w:multiLevelType w:val="hybridMultilevel"/>
    <w:tmpl w:val="4D38DA70"/>
    <w:lvl w:ilvl="0" w:tplc="771842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FF09B4"/>
    <w:multiLevelType w:val="multilevel"/>
    <w:tmpl w:val="E17006EC"/>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D302764"/>
    <w:multiLevelType w:val="hybridMultilevel"/>
    <w:tmpl w:val="B0FE9E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107C07"/>
    <w:multiLevelType w:val="hybridMultilevel"/>
    <w:tmpl w:val="F83E2C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FF0570"/>
    <w:multiLevelType w:val="hybridMultilevel"/>
    <w:tmpl w:val="46768E56"/>
    <w:lvl w:ilvl="0" w:tplc="79B8F4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F81E48"/>
    <w:multiLevelType w:val="multilevel"/>
    <w:tmpl w:val="EF52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8424088">
    <w:abstractNumId w:val="25"/>
  </w:num>
  <w:num w:numId="2" w16cid:durableId="196819791">
    <w:abstractNumId w:val="3"/>
  </w:num>
  <w:num w:numId="3" w16cid:durableId="139658274">
    <w:abstractNumId w:val="8"/>
  </w:num>
  <w:num w:numId="4" w16cid:durableId="1278826892">
    <w:abstractNumId w:val="22"/>
  </w:num>
  <w:num w:numId="5" w16cid:durableId="1548177710">
    <w:abstractNumId w:val="2"/>
  </w:num>
  <w:num w:numId="6" w16cid:durableId="97218534">
    <w:abstractNumId w:val="16"/>
  </w:num>
  <w:num w:numId="7" w16cid:durableId="67963621">
    <w:abstractNumId w:val="4"/>
  </w:num>
  <w:num w:numId="8" w16cid:durableId="2144613372">
    <w:abstractNumId w:val="6"/>
  </w:num>
  <w:num w:numId="9" w16cid:durableId="326906108">
    <w:abstractNumId w:val="15"/>
  </w:num>
  <w:num w:numId="10" w16cid:durableId="484735645">
    <w:abstractNumId w:val="11"/>
  </w:num>
  <w:num w:numId="11" w16cid:durableId="588852589">
    <w:abstractNumId w:val="10"/>
  </w:num>
  <w:num w:numId="12" w16cid:durableId="19626945">
    <w:abstractNumId w:val="13"/>
  </w:num>
  <w:num w:numId="13" w16cid:durableId="1936160246">
    <w:abstractNumId w:val="14"/>
  </w:num>
  <w:num w:numId="14" w16cid:durableId="642003671">
    <w:abstractNumId w:val="1"/>
  </w:num>
  <w:num w:numId="15" w16cid:durableId="802503513">
    <w:abstractNumId w:val="26"/>
  </w:num>
  <w:num w:numId="16" w16cid:durableId="456072389">
    <w:abstractNumId w:val="19"/>
  </w:num>
  <w:num w:numId="17" w16cid:durableId="1090272979">
    <w:abstractNumId w:val="18"/>
  </w:num>
  <w:num w:numId="18" w16cid:durableId="706834878">
    <w:abstractNumId w:val="23"/>
  </w:num>
  <w:num w:numId="19" w16cid:durableId="976032893">
    <w:abstractNumId w:val="5"/>
  </w:num>
  <w:num w:numId="20" w16cid:durableId="1355887893">
    <w:abstractNumId w:val="7"/>
  </w:num>
  <w:num w:numId="21" w16cid:durableId="733044864">
    <w:abstractNumId w:val="24"/>
  </w:num>
  <w:num w:numId="22" w16cid:durableId="2008511391">
    <w:abstractNumId w:val="27"/>
  </w:num>
  <w:num w:numId="23" w16cid:durableId="496967522">
    <w:abstractNumId w:val="17"/>
  </w:num>
  <w:num w:numId="24" w16cid:durableId="445469670">
    <w:abstractNumId w:val="0"/>
  </w:num>
  <w:num w:numId="25" w16cid:durableId="943344407">
    <w:abstractNumId w:val="21"/>
  </w:num>
  <w:num w:numId="26" w16cid:durableId="1599172450">
    <w:abstractNumId w:val="12"/>
  </w:num>
  <w:num w:numId="27" w16cid:durableId="1478449345">
    <w:abstractNumId w:val="9"/>
  </w:num>
  <w:num w:numId="28" w16cid:durableId="1803384207">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2NzA2NDE1MrQwNbFU0lEKTi0uzszPAykwrgUAbSkFqSwAAAA="/>
  </w:docVars>
  <w:rsids>
    <w:rsidRoot w:val="00F74D0A"/>
    <w:rsid w:val="000004A9"/>
    <w:rsid w:val="00004EBA"/>
    <w:rsid w:val="000061CD"/>
    <w:rsid w:val="00024854"/>
    <w:rsid w:val="00031C28"/>
    <w:rsid w:val="00040B9D"/>
    <w:rsid w:val="0004341A"/>
    <w:rsid w:val="00050032"/>
    <w:rsid w:val="00055194"/>
    <w:rsid w:val="00055CB5"/>
    <w:rsid w:val="00056749"/>
    <w:rsid w:val="00060C5D"/>
    <w:rsid w:val="00062909"/>
    <w:rsid w:val="000663F0"/>
    <w:rsid w:val="000677CA"/>
    <w:rsid w:val="0009411F"/>
    <w:rsid w:val="000B0629"/>
    <w:rsid w:val="000B1BE1"/>
    <w:rsid w:val="000C1258"/>
    <w:rsid w:val="000C3ECF"/>
    <w:rsid w:val="000D49F5"/>
    <w:rsid w:val="000D68C2"/>
    <w:rsid w:val="000E3632"/>
    <w:rsid w:val="000F432E"/>
    <w:rsid w:val="00112590"/>
    <w:rsid w:val="0012661C"/>
    <w:rsid w:val="0013109C"/>
    <w:rsid w:val="00133B7F"/>
    <w:rsid w:val="001365D1"/>
    <w:rsid w:val="00137B7B"/>
    <w:rsid w:val="0014351E"/>
    <w:rsid w:val="00151EC9"/>
    <w:rsid w:val="00155C29"/>
    <w:rsid w:val="00175E4A"/>
    <w:rsid w:val="00177370"/>
    <w:rsid w:val="00184297"/>
    <w:rsid w:val="0018615D"/>
    <w:rsid w:val="00186249"/>
    <w:rsid w:val="001863B0"/>
    <w:rsid w:val="00195EA3"/>
    <w:rsid w:val="001A1B2F"/>
    <w:rsid w:val="001B1831"/>
    <w:rsid w:val="001B1A49"/>
    <w:rsid w:val="001B21BC"/>
    <w:rsid w:val="001C2484"/>
    <w:rsid w:val="001E6134"/>
    <w:rsid w:val="001E75CD"/>
    <w:rsid w:val="002053C0"/>
    <w:rsid w:val="00207D83"/>
    <w:rsid w:val="00220793"/>
    <w:rsid w:val="0022456C"/>
    <w:rsid w:val="00236918"/>
    <w:rsid w:val="00253E9D"/>
    <w:rsid w:val="00253FE0"/>
    <w:rsid w:val="002602D4"/>
    <w:rsid w:val="00260E34"/>
    <w:rsid w:val="00262378"/>
    <w:rsid w:val="0026505D"/>
    <w:rsid w:val="00272ADC"/>
    <w:rsid w:val="00274C41"/>
    <w:rsid w:val="0027525E"/>
    <w:rsid w:val="0028652B"/>
    <w:rsid w:val="00287C39"/>
    <w:rsid w:val="00291563"/>
    <w:rsid w:val="002955A9"/>
    <w:rsid w:val="0029726C"/>
    <w:rsid w:val="002B1372"/>
    <w:rsid w:val="002B354D"/>
    <w:rsid w:val="002C0F54"/>
    <w:rsid w:val="002C5097"/>
    <w:rsid w:val="002D3134"/>
    <w:rsid w:val="002D3AFD"/>
    <w:rsid w:val="002D7D6C"/>
    <w:rsid w:val="002E0649"/>
    <w:rsid w:val="002F1F65"/>
    <w:rsid w:val="002F5853"/>
    <w:rsid w:val="002F5AA8"/>
    <w:rsid w:val="00303BA2"/>
    <w:rsid w:val="00317791"/>
    <w:rsid w:val="00324604"/>
    <w:rsid w:val="00330843"/>
    <w:rsid w:val="003331B7"/>
    <w:rsid w:val="003341AB"/>
    <w:rsid w:val="003349EC"/>
    <w:rsid w:val="00364DF1"/>
    <w:rsid w:val="00365FB8"/>
    <w:rsid w:val="00370CD6"/>
    <w:rsid w:val="00371F30"/>
    <w:rsid w:val="00375123"/>
    <w:rsid w:val="00385174"/>
    <w:rsid w:val="00387305"/>
    <w:rsid w:val="00394B51"/>
    <w:rsid w:val="00394EE3"/>
    <w:rsid w:val="003967A9"/>
    <w:rsid w:val="003A7B18"/>
    <w:rsid w:val="003D1317"/>
    <w:rsid w:val="003D7CC0"/>
    <w:rsid w:val="003E04CE"/>
    <w:rsid w:val="003E193A"/>
    <w:rsid w:val="003E61C5"/>
    <w:rsid w:val="003E7445"/>
    <w:rsid w:val="003F4A1A"/>
    <w:rsid w:val="00407B0B"/>
    <w:rsid w:val="00420B98"/>
    <w:rsid w:val="0042141D"/>
    <w:rsid w:val="00421848"/>
    <w:rsid w:val="00432590"/>
    <w:rsid w:val="00435353"/>
    <w:rsid w:val="00452CCB"/>
    <w:rsid w:val="00471B04"/>
    <w:rsid w:val="00471C9F"/>
    <w:rsid w:val="00472B60"/>
    <w:rsid w:val="00473718"/>
    <w:rsid w:val="004905C8"/>
    <w:rsid w:val="00493513"/>
    <w:rsid w:val="00497B64"/>
    <w:rsid w:val="004A0210"/>
    <w:rsid w:val="004B7747"/>
    <w:rsid w:val="004C62E5"/>
    <w:rsid w:val="004D08A5"/>
    <w:rsid w:val="004D60C8"/>
    <w:rsid w:val="004E3E80"/>
    <w:rsid w:val="004E4A87"/>
    <w:rsid w:val="004F161D"/>
    <w:rsid w:val="004F352C"/>
    <w:rsid w:val="004F6637"/>
    <w:rsid w:val="004F7884"/>
    <w:rsid w:val="00501764"/>
    <w:rsid w:val="005112EF"/>
    <w:rsid w:val="0051230F"/>
    <w:rsid w:val="005160DA"/>
    <w:rsid w:val="005166E6"/>
    <w:rsid w:val="005247D5"/>
    <w:rsid w:val="00535A3C"/>
    <w:rsid w:val="00544832"/>
    <w:rsid w:val="005503B9"/>
    <w:rsid w:val="00552EE4"/>
    <w:rsid w:val="00554045"/>
    <w:rsid w:val="00563921"/>
    <w:rsid w:val="00570F96"/>
    <w:rsid w:val="00572DE2"/>
    <w:rsid w:val="005840FE"/>
    <w:rsid w:val="00591366"/>
    <w:rsid w:val="005A420C"/>
    <w:rsid w:val="005A6EC2"/>
    <w:rsid w:val="005A76A0"/>
    <w:rsid w:val="005B35AE"/>
    <w:rsid w:val="005C357A"/>
    <w:rsid w:val="005C4720"/>
    <w:rsid w:val="005D1120"/>
    <w:rsid w:val="005D1568"/>
    <w:rsid w:val="005D467D"/>
    <w:rsid w:val="005E22F9"/>
    <w:rsid w:val="005F5905"/>
    <w:rsid w:val="005F68CF"/>
    <w:rsid w:val="00617C70"/>
    <w:rsid w:val="00620BD3"/>
    <w:rsid w:val="006253E9"/>
    <w:rsid w:val="0062779D"/>
    <w:rsid w:val="0063356C"/>
    <w:rsid w:val="00634446"/>
    <w:rsid w:val="0063715F"/>
    <w:rsid w:val="00651E5B"/>
    <w:rsid w:val="00656C53"/>
    <w:rsid w:val="00660207"/>
    <w:rsid w:val="00666467"/>
    <w:rsid w:val="00676C06"/>
    <w:rsid w:val="0067710C"/>
    <w:rsid w:val="00681406"/>
    <w:rsid w:val="00692B62"/>
    <w:rsid w:val="006942C0"/>
    <w:rsid w:val="006A0662"/>
    <w:rsid w:val="006A4E81"/>
    <w:rsid w:val="006B2B11"/>
    <w:rsid w:val="006C4C19"/>
    <w:rsid w:val="006C7091"/>
    <w:rsid w:val="006D4153"/>
    <w:rsid w:val="006D5CF7"/>
    <w:rsid w:val="006D7F9E"/>
    <w:rsid w:val="006E07B6"/>
    <w:rsid w:val="006E6F82"/>
    <w:rsid w:val="006F7E65"/>
    <w:rsid w:val="00706577"/>
    <w:rsid w:val="00722E0A"/>
    <w:rsid w:val="00737DC1"/>
    <w:rsid w:val="00741D1C"/>
    <w:rsid w:val="00746E3C"/>
    <w:rsid w:val="0074785C"/>
    <w:rsid w:val="00765B96"/>
    <w:rsid w:val="007673A4"/>
    <w:rsid w:val="00770985"/>
    <w:rsid w:val="00783035"/>
    <w:rsid w:val="007853CF"/>
    <w:rsid w:val="00796776"/>
    <w:rsid w:val="007B4BE7"/>
    <w:rsid w:val="007C6536"/>
    <w:rsid w:val="007C65A6"/>
    <w:rsid w:val="007E57B7"/>
    <w:rsid w:val="007F18C0"/>
    <w:rsid w:val="00805486"/>
    <w:rsid w:val="00806CB1"/>
    <w:rsid w:val="0081289D"/>
    <w:rsid w:val="00812F91"/>
    <w:rsid w:val="0081560F"/>
    <w:rsid w:val="0081604F"/>
    <w:rsid w:val="0083414C"/>
    <w:rsid w:val="00840B04"/>
    <w:rsid w:val="00847D43"/>
    <w:rsid w:val="008546A3"/>
    <w:rsid w:val="0085570F"/>
    <w:rsid w:val="008560D1"/>
    <w:rsid w:val="008561F8"/>
    <w:rsid w:val="00856A4E"/>
    <w:rsid w:val="008606F8"/>
    <w:rsid w:val="00861796"/>
    <w:rsid w:val="00862EA9"/>
    <w:rsid w:val="008637C2"/>
    <w:rsid w:val="00880CB1"/>
    <w:rsid w:val="00881AEF"/>
    <w:rsid w:val="00884F14"/>
    <w:rsid w:val="0088778F"/>
    <w:rsid w:val="00893AC4"/>
    <w:rsid w:val="008A25DB"/>
    <w:rsid w:val="008A4BEC"/>
    <w:rsid w:val="008A7D77"/>
    <w:rsid w:val="008B1703"/>
    <w:rsid w:val="008C16BA"/>
    <w:rsid w:val="008D1B2A"/>
    <w:rsid w:val="008D4188"/>
    <w:rsid w:val="008E0AC2"/>
    <w:rsid w:val="008E417E"/>
    <w:rsid w:val="00914230"/>
    <w:rsid w:val="00915EEA"/>
    <w:rsid w:val="00922508"/>
    <w:rsid w:val="00926249"/>
    <w:rsid w:val="00932810"/>
    <w:rsid w:val="00934626"/>
    <w:rsid w:val="00943BFB"/>
    <w:rsid w:val="00945C20"/>
    <w:rsid w:val="00951989"/>
    <w:rsid w:val="00953DA6"/>
    <w:rsid w:val="00956B13"/>
    <w:rsid w:val="00965A31"/>
    <w:rsid w:val="00967569"/>
    <w:rsid w:val="009710F3"/>
    <w:rsid w:val="0098701F"/>
    <w:rsid w:val="009963B0"/>
    <w:rsid w:val="009B58DA"/>
    <w:rsid w:val="009B7DB0"/>
    <w:rsid w:val="009C1A77"/>
    <w:rsid w:val="009D590E"/>
    <w:rsid w:val="009D78E1"/>
    <w:rsid w:val="009E49B2"/>
    <w:rsid w:val="009F0A85"/>
    <w:rsid w:val="009F7E89"/>
    <w:rsid w:val="00A06629"/>
    <w:rsid w:val="00A12A02"/>
    <w:rsid w:val="00A24D8E"/>
    <w:rsid w:val="00A26B97"/>
    <w:rsid w:val="00A32EAA"/>
    <w:rsid w:val="00A36DA1"/>
    <w:rsid w:val="00A43CF3"/>
    <w:rsid w:val="00A45127"/>
    <w:rsid w:val="00A55753"/>
    <w:rsid w:val="00A65547"/>
    <w:rsid w:val="00A66A14"/>
    <w:rsid w:val="00A72997"/>
    <w:rsid w:val="00A74555"/>
    <w:rsid w:val="00A76BB7"/>
    <w:rsid w:val="00A80C71"/>
    <w:rsid w:val="00A860C1"/>
    <w:rsid w:val="00A901D8"/>
    <w:rsid w:val="00A92E37"/>
    <w:rsid w:val="00AA05CF"/>
    <w:rsid w:val="00AA2622"/>
    <w:rsid w:val="00AA35E1"/>
    <w:rsid w:val="00AA7411"/>
    <w:rsid w:val="00AA766D"/>
    <w:rsid w:val="00AB2A04"/>
    <w:rsid w:val="00AB30BE"/>
    <w:rsid w:val="00AB641B"/>
    <w:rsid w:val="00AB7C31"/>
    <w:rsid w:val="00AD4D97"/>
    <w:rsid w:val="00AE34C4"/>
    <w:rsid w:val="00AE765D"/>
    <w:rsid w:val="00AE7CBD"/>
    <w:rsid w:val="00AF666E"/>
    <w:rsid w:val="00B001A4"/>
    <w:rsid w:val="00B17C0A"/>
    <w:rsid w:val="00B2027B"/>
    <w:rsid w:val="00B241BD"/>
    <w:rsid w:val="00B32AAA"/>
    <w:rsid w:val="00B353B0"/>
    <w:rsid w:val="00B50F07"/>
    <w:rsid w:val="00B51A20"/>
    <w:rsid w:val="00B64C76"/>
    <w:rsid w:val="00B65DC4"/>
    <w:rsid w:val="00B66F39"/>
    <w:rsid w:val="00B92A18"/>
    <w:rsid w:val="00B93732"/>
    <w:rsid w:val="00BA52F1"/>
    <w:rsid w:val="00BA764A"/>
    <w:rsid w:val="00BB1B08"/>
    <w:rsid w:val="00BC0C71"/>
    <w:rsid w:val="00BE0150"/>
    <w:rsid w:val="00BE0C0A"/>
    <w:rsid w:val="00BE3AB6"/>
    <w:rsid w:val="00BE3B01"/>
    <w:rsid w:val="00BE5917"/>
    <w:rsid w:val="00BE6DC2"/>
    <w:rsid w:val="00BF34CC"/>
    <w:rsid w:val="00C06EA8"/>
    <w:rsid w:val="00C078C0"/>
    <w:rsid w:val="00C10137"/>
    <w:rsid w:val="00C11A71"/>
    <w:rsid w:val="00C14D62"/>
    <w:rsid w:val="00C25275"/>
    <w:rsid w:val="00C34D89"/>
    <w:rsid w:val="00C479C5"/>
    <w:rsid w:val="00C57654"/>
    <w:rsid w:val="00C666F5"/>
    <w:rsid w:val="00C714FE"/>
    <w:rsid w:val="00C8025C"/>
    <w:rsid w:val="00C81B83"/>
    <w:rsid w:val="00C85A03"/>
    <w:rsid w:val="00C92419"/>
    <w:rsid w:val="00CA130A"/>
    <w:rsid w:val="00CA41F4"/>
    <w:rsid w:val="00CB3FEE"/>
    <w:rsid w:val="00CB4DDD"/>
    <w:rsid w:val="00CB5E39"/>
    <w:rsid w:val="00CB7FDA"/>
    <w:rsid w:val="00CC7D9E"/>
    <w:rsid w:val="00CD3069"/>
    <w:rsid w:val="00CD47BB"/>
    <w:rsid w:val="00CE230D"/>
    <w:rsid w:val="00CE5125"/>
    <w:rsid w:val="00CE5B57"/>
    <w:rsid w:val="00CE62C5"/>
    <w:rsid w:val="00CF2DB2"/>
    <w:rsid w:val="00D111AD"/>
    <w:rsid w:val="00D12F35"/>
    <w:rsid w:val="00D2450D"/>
    <w:rsid w:val="00D257B8"/>
    <w:rsid w:val="00D27DCC"/>
    <w:rsid w:val="00D5208F"/>
    <w:rsid w:val="00D54774"/>
    <w:rsid w:val="00D62832"/>
    <w:rsid w:val="00D84742"/>
    <w:rsid w:val="00D85D28"/>
    <w:rsid w:val="00D94428"/>
    <w:rsid w:val="00D9713C"/>
    <w:rsid w:val="00DB0DF2"/>
    <w:rsid w:val="00DB280F"/>
    <w:rsid w:val="00DB4ABC"/>
    <w:rsid w:val="00DB6854"/>
    <w:rsid w:val="00DC5B61"/>
    <w:rsid w:val="00DC723E"/>
    <w:rsid w:val="00DD0E53"/>
    <w:rsid w:val="00DD4CE8"/>
    <w:rsid w:val="00DD532C"/>
    <w:rsid w:val="00DD7E3B"/>
    <w:rsid w:val="00DF03C2"/>
    <w:rsid w:val="00DF03DA"/>
    <w:rsid w:val="00DF23DD"/>
    <w:rsid w:val="00DF4C56"/>
    <w:rsid w:val="00E06B04"/>
    <w:rsid w:val="00E11E37"/>
    <w:rsid w:val="00E122B9"/>
    <w:rsid w:val="00E169E8"/>
    <w:rsid w:val="00E31453"/>
    <w:rsid w:val="00E36DFA"/>
    <w:rsid w:val="00E50B97"/>
    <w:rsid w:val="00E613D6"/>
    <w:rsid w:val="00E6598F"/>
    <w:rsid w:val="00E67341"/>
    <w:rsid w:val="00E712E4"/>
    <w:rsid w:val="00E71E31"/>
    <w:rsid w:val="00E80247"/>
    <w:rsid w:val="00E80A1E"/>
    <w:rsid w:val="00E86476"/>
    <w:rsid w:val="00E95202"/>
    <w:rsid w:val="00EA33B6"/>
    <w:rsid w:val="00EB0709"/>
    <w:rsid w:val="00EB1D2D"/>
    <w:rsid w:val="00EB7137"/>
    <w:rsid w:val="00EC19E6"/>
    <w:rsid w:val="00ED4830"/>
    <w:rsid w:val="00EF0308"/>
    <w:rsid w:val="00EF0A3C"/>
    <w:rsid w:val="00EF0FAE"/>
    <w:rsid w:val="00F02E65"/>
    <w:rsid w:val="00F073C2"/>
    <w:rsid w:val="00F133BE"/>
    <w:rsid w:val="00F1346A"/>
    <w:rsid w:val="00F16CA2"/>
    <w:rsid w:val="00F17B62"/>
    <w:rsid w:val="00F24E53"/>
    <w:rsid w:val="00F648AD"/>
    <w:rsid w:val="00F65B91"/>
    <w:rsid w:val="00F67BE0"/>
    <w:rsid w:val="00F70B87"/>
    <w:rsid w:val="00F74D0A"/>
    <w:rsid w:val="00F7665D"/>
    <w:rsid w:val="00F845A3"/>
    <w:rsid w:val="00F859C1"/>
    <w:rsid w:val="00F87BFB"/>
    <w:rsid w:val="00F961A6"/>
    <w:rsid w:val="00FA0759"/>
    <w:rsid w:val="00FA5B33"/>
    <w:rsid w:val="00FB6DC6"/>
    <w:rsid w:val="00FB7356"/>
    <w:rsid w:val="00FB7C72"/>
    <w:rsid w:val="00FC2C21"/>
    <w:rsid w:val="00FC6318"/>
    <w:rsid w:val="00FD7A17"/>
    <w:rsid w:val="00FE0D1B"/>
    <w:rsid w:val="00FE6816"/>
    <w:rsid w:val="00FF2632"/>
    <w:rsid w:val="00FF40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82EE7"/>
  <w15:docId w15:val="{6A72A022-ABD7-4902-8A59-D7A6F0CE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0A"/>
    <w:pPr>
      <w:bidi/>
    </w:pPr>
    <w:rPr>
      <w:rFonts w:eastAsiaTheme="minorEastAsia"/>
    </w:rPr>
  </w:style>
  <w:style w:type="paragraph" w:styleId="Heading1">
    <w:name w:val="heading 1"/>
    <w:basedOn w:val="Normal"/>
    <w:next w:val="Normal"/>
    <w:link w:val="Heading1Char"/>
    <w:uiPriority w:val="9"/>
    <w:qFormat/>
    <w:rsid w:val="00F74D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74D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74D0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F74D0A"/>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0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74D0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74D0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74D0A"/>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F74D0A"/>
    <w:rPr>
      <w:color w:val="0000FF" w:themeColor="hyperlink"/>
      <w:u w:val="single"/>
    </w:rPr>
  </w:style>
  <w:style w:type="paragraph" w:styleId="Footer">
    <w:name w:val="footer"/>
    <w:basedOn w:val="Normal"/>
    <w:link w:val="FooterChar"/>
    <w:uiPriority w:val="99"/>
    <w:unhideWhenUsed/>
    <w:rsid w:val="00F74D0A"/>
    <w:pPr>
      <w:tabs>
        <w:tab w:val="center" w:pos="4153"/>
        <w:tab w:val="right" w:pos="8306"/>
      </w:tabs>
      <w:spacing w:after="0" w:line="240" w:lineRule="auto"/>
    </w:pPr>
  </w:style>
  <w:style w:type="character" w:customStyle="1" w:styleId="FooterChar">
    <w:name w:val="Footer Char"/>
    <w:basedOn w:val="DefaultParagraphFont"/>
    <w:link w:val="Footer"/>
    <w:uiPriority w:val="99"/>
    <w:rsid w:val="00F74D0A"/>
    <w:rPr>
      <w:rFonts w:eastAsiaTheme="minorEastAsia"/>
    </w:rPr>
  </w:style>
  <w:style w:type="paragraph" w:customStyle="1" w:styleId="Default">
    <w:name w:val="Default"/>
    <w:rsid w:val="00F74D0A"/>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39"/>
    <w:rsid w:val="00F74D0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F74D0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4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D0A"/>
    <w:rPr>
      <w:rFonts w:ascii="Tahoma" w:eastAsiaTheme="minorEastAsia" w:hAnsi="Tahoma" w:cs="Tahoma"/>
      <w:sz w:val="16"/>
      <w:szCs w:val="16"/>
    </w:rPr>
  </w:style>
  <w:style w:type="paragraph" w:styleId="NormalWeb">
    <w:name w:val="Normal (Web)"/>
    <w:basedOn w:val="Normal"/>
    <w:uiPriority w:val="99"/>
    <w:unhideWhenUsed/>
    <w:rsid w:val="00F74D0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74D0A"/>
    <w:rPr>
      <w:i/>
      <w:iCs/>
    </w:rPr>
  </w:style>
  <w:style w:type="character" w:styleId="Strong">
    <w:name w:val="Strong"/>
    <w:basedOn w:val="DefaultParagraphFont"/>
    <w:uiPriority w:val="22"/>
    <w:qFormat/>
    <w:rsid w:val="00F74D0A"/>
    <w:rPr>
      <w:b/>
      <w:bCs/>
    </w:rPr>
  </w:style>
  <w:style w:type="character" w:styleId="CommentReference">
    <w:name w:val="annotation reference"/>
    <w:basedOn w:val="DefaultParagraphFont"/>
    <w:uiPriority w:val="99"/>
    <w:semiHidden/>
    <w:unhideWhenUsed/>
    <w:rsid w:val="00F74D0A"/>
    <w:rPr>
      <w:sz w:val="16"/>
      <w:szCs w:val="16"/>
    </w:rPr>
  </w:style>
  <w:style w:type="paragraph" w:styleId="ListParagraph">
    <w:name w:val="List Paragraph"/>
    <w:basedOn w:val="Normal"/>
    <w:link w:val="ListParagraphChar"/>
    <w:uiPriority w:val="34"/>
    <w:qFormat/>
    <w:rsid w:val="00F74D0A"/>
    <w:pPr>
      <w:spacing w:after="160" w:line="259" w:lineRule="auto"/>
      <w:ind w:left="720"/>
      <w:contextualSpacing/>
    </w:pPr>
  </w:style>
  <w:style w:type="paragraph" w:styleId="Header">
    <w:name w:val="header"/>
    <w:basedOn w:val="Normal"/>
    <w:link w:val="HeaderChar"/>
    <w:uiPriority w:val="99"/>
    <w:unhideWhenUsed/>
    <w:rsid w:val="00F74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0A"/>
    <w:rPr>
      <w:rFonts w:eastAsiaTheme="minorEastAsia"/>
    </w:rPr>
  </w:style>
  <w:style w:type="character" w:customStyle="1" w:styleId="CommentTextChar">
    <w:name w:val="Comment Text Char"/>
    <w:basedOn w:val="DefaultParagraphFont"/>
    <w:link w:val="CommentText"/>
    <w:uiPriority w:val="99"/>
    <w:rsid w:val="00F74D0A"/>
    <w:rPr>
      <w:sz w:val="20"/>
      <w:szCs w:val="20"/>
      <w:lang w:val="en-GB"/>
    </w:rPr>
  </w:style>
  <w:style w:type="paragraph" w:styleId="CommentText">
    <w:name w:val="annotation text"/>
    <w:basedOn w:val="Normal"/>
    <w:link w:val="CommentTextChar"/>
    <w:uiPriority w:val="99"/>
    <w:unhideWhenUsed/>
    <w:rsid w:val="00F74D0A"/>
    <w:pPr>
      <w:spacing w:after="160" w:line="240" w:lineRule="auto"/>
    </w:pPr>
    <w:rPr>
      <w:rFonts w:eastAsiaTheme="minorHAnsi"/>
      <w:sz w:val="20"/>
      <w:szCs w:val="20"/>
      <w:lang w:val="en-GB"/>
    </w:rPr>
  </w:style>
  <w:style w:type="character" w:customStyle="1" w:styleId="Char1">
    <w:name w:val="نص تعليق Char1"/>
    <w:basedOn w:val="DefaultParagraphFont"/>
    <w:uiPriority w:val="99"/>
    <w:semiHidden/>
    <w:rsid w:val="00F74D0A"/>
    <w:rPr>
      <w:rFonts w:eastAsiaTheme="minorEastAsia"/>
      <w:sz w:val="20"/>
      <w:szCs w:val="20"/>
    </w:rPr>
  </w:style>
  <w:style w:type="character" w:customStyle="1" w:styleId="CommentSubjectChar">
    <w:name w:val="Comment Subject Char"/>
    <w:basedOn w:val="CommentTextChar"/>
    <w:link w:val="CommentSubject"/>
    <w:uiPriority w:val="99"/>
    <w:semiHidden/>
    <w:rsid w:val="00F74D0A"/>
    <w:rPr>
      <w:b/>
      <w:bCs/>
      <w:sz w:val="20"/>
      <w:szCs w:val="20"/>
      <w:lang w:val="en-GB"/>
    </w:rPr>
  </w:style>
  <w:style w:type="paragraph" w:styleId="CommentSubject">
    <w:name w:val="annotation subject"/>
    <w:basedOn w:val="CommentText"/>
    <w:next w:val="CommentText"/>
    <w:link w:val="CommentSubjectChar"/>
    <w:uiPriority w:val="99"/>
    <w:semiHidden/>
    <w:unhideWhenUsed/>
    <w:rsid w:val="00F74D0A"/>
    <w:rPr>
      <w:b/>
      <w:bCs/>
    </w:rPr>
  </w:style>
  <w:style w:type="character" w:customStyle="1" w:styleId="Char10">
    <w:name w:val="موضوع تعليق Char1"/>
    <w:basedOn w:val="Char1"/>
    <w:uiPriority w:val="99"/>
    <w:semiHidden/>
    <w:rsid w:val="00F74D0A"/>
    <w:rPr>
      <w:rFonts w:eastAsiaTheme="minorEastAsia"/>
      <w:b/>
      <w:bCs/>
      <w:sz w:val="20"/>
      <w:szCs w:val="20"/>
    </w:rPr>
  </w:style>
  <w:style w:type="character" w:customStyle="1" w:styleId="fontstyle01">
    <w:name w:val="fontstyle01"/>
    <w:basedOn w:val="DefaultParagraphFont"/>
    <w:rsid w:val="00F74D0A"/>
    <w:rPr>
      <w:rFonts w:ascii="Times" w:hAnsi="Times" w:hint="default"/>
      <w:b w:val="0"/>
      <w:bCs w:val="0"/>
      <w:i w:val="0"/>
      <w:iCs w:val="0"/>
      <w:color w:val="000000"/>
      <w:sz w:val="22"/>
      <w:szCs w:val="22"/>
    </w:rPr>
  </w:style>
  <w:style w:type="paragraph" w:styleId="BodyText">
    <w:name w:val="Body Text"/>
    <w:basedOn w:val="Normal"/>
    <w:link w:val="BodyTextChar"/>
    <w:rsid w:val="00F74D0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74D0A"/>
    <w:rPr>
      <w:rFonts w:ascii="Times New Roman" w:eastAsia="Times New Roman" w:hAnsi="Times New Roman" w:cs="Times New Roman"/>
      <w:sz w:val="24"/>
      <w:szCs w:val="24"/>
    </w:rPr>
  </w:style>
  <w:style w:type="paragraph" w:styleId="Title">
    <w:name w:val="Title"/>
    <w:basedOn w:val="Normal"/>
    <w:link w:val="TitleChar"/>
    <w:qFormat/>
    <w:rsid w:val="00F74D0A"/>
    <w:pPr>
      <w:spacing w:after="0" w:line="240" w:lineRule="auto"/>
      <w:jc w:val="center"/>
    </w:pPr>
    <w:rPr>
      <w:rFonts w:ascii="Times New Roman" w:eastAsia="Times New Roman" w:hAnsi="Times New Roman" w:cs="Simplified Arabic"/>
      <w:b/>
      <w:bCs/>
      <w:sz w:val="28"/>
      <w:szCs w:val="28"/>
    </w:rPr>
  </w:style>
  <w:style w:type="character" w:customStyle="1" w:styleId="TitleChar">
    <w:name w:val="Title Char"/>
    <w:basedOn w:val="DefaultParagraphFont"/>
    <w:link w:val="Title"/>
    <w:rsid w:val="00F74D0A"/>
    <w:rPr>
      <w:rFonts w:ascii="Times New Roman" w:eastAsia="Times New Roman" w:hAnsi="Times New Roman" w:cs="Simplified Arabic"/>
      <w:b/>
      <w:bCs/>
      <w:sz w:val="28"/>
      <w:szCs w:val="28"/>
    </w:rPr>
  </w:style>
  <w:style w:type="paragraph" w:styleId="HTMLPreformatted">
    <w:name w:val="HTML Preformatted"/>
    <w:basedOn w:val="Normal"/>
    <w:link w:val="HTMLPreformattedChar"/>
    <w:uiPriority w:val="99"/>
    <w:unhideWhenUsed/>
    <w:rsid w:val="00F74D0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F74D0A"/>
    <w:rPr>
      <w:rFonts w:ascii="Consolas" w:eastAsiaTheme="minorEastAsia" w:hAnsi="Consolas" w:cs="Consolas"/>
      <w:sz w:val="20"/>
      <w:szCs w:val="20"/>
    </w:rPr>
  </w:style>
  <w:style w:type="paragraph" w:styleId="NoSpacing">
    <w:name w:val="No Spacing"/>
    <w:uiPriority w:val="1"/>
    <w:qFormat/>
    <w:rsid w:val="00F74D0A"/>
    <w:pPr>
      <w:spacing w:after="0" w:line="240" w:lineRule="auto"/>
    </w:pPr>
    <w:rPr>
      <w:rFonts w:eastAsiaTheme="minorEastAsia"/>
    </w:rPr>
  </w:style>
  <w:style w:type="character" w:customStyle="1" w:styleId="orcid-id-https">
    <w:name w:val="orcid-id-https"/>
    <w:basedOn w:val="DefaultParagraphFont"/>
    <w:rsid w:val="00F74D0A"/>
  </w:style>
  <w:style w:type="character" w:customStyle="1" w:styleId="DocumentMapChar">
    <w:name w:val="Document Map Char"/>
    <w:basedOn w:val="DefaultParagraphFont"/>
    <w:link w:val="DocumentMap"/>
    <w:uiPriority w:val="99"/>
    <w:semiHidden/>
    <w:rsid w:val="00F74D0A"/>
    <w:rPr>
      <w:rFonts w:ascii="Tahoma" w:eastAsiaTheme="minorEastAsia" w:hAnsi="Tahoma" w:cs="Tahoma"/>
      <w:sz w:val="16"/>
      <w:szCs w:val="16"/>
    </w:rPr>
  </w:style>
  <w:style w:type="paragraph" w:styleId="DocumentMap">
    <w:name w:val="Document Map"/>
    <w:basedOn w:val="Normal"/>
    <w:link w:val="DocumentMapChar"/>
    <w:uiPriority w:val="99"/>
    <w:semiHidden/>
    <w:unhideWhenUsed/>
    <w:rsid w:val="00F74D0A"/>
    <w:pPr>
      <w:spacing w:after="0" w:line="240" w:lineRule="auto"/>
    </w:pPr>
    <w:rPr>
      <w:rFonts w:ascii="Tahoma" w:hAnsi="Tahoma" w:cs="Tahoma"/>
      <w:sz w:val="16"/>
      <w:szCs w:val="16"/>
    </w:rPr>
  </w:style>
  <w:style w:type="character" w:customStyle="1" w:styleId="y2iqfc">
    <w:name w:val="y2iqfc"/>
    <w:basedOn w:val="DefaultParagraphFont"/>
    <w:rsid w:val="00F74D0A"/>
  </w:style>
  <w:style w:type="character" w:customStyle="1" w:styleId="value">
    <w:name w:val="value"/>
    <w:basedOn w:val="DefaultParagraphFont"/>
    <w:rsid w:val="00F74D0A"/>
  </w:style>
  <w:style w:type="character" w:customStyle="1" w:styleId="field">
    <w:name w:val="field"/>
    <w:basedOn w:val="DefaultParagraphFont"/>
    <w:rsid w:val="00F74D0A"/>
  </w:style>
  <w:style w:type="table" w:customStyle="1" w:styleId="TableGrid2">
    <w:name w:val="Table Grid2"/>
    <w:basedOn w:val="TableNormal"/>
    <w:next w:val="TableGrid"/>
    <w:uiPriority w:val="59"/>
    <w:rsid w:val="00D54774"/>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40"/>
    <w:rsid w:val="00B65D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
    <w:name w:val="شبكة جدول5"/>
    <w:basedOn w:val="TableNormal"/>
    <w:next w:val="TableGrid"/>
    <w:uiPriority w:val="39"/>
    <w:rsid w:val="005A7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E0AC2"/>
  </w:style>
  <w:style w:type="table" w:customStyle="1" w:styleId="TableGrid3">
    <w:name w:val="Table Grid3"/>
    <w:basedOn w:val="TableNormal"/>
    <w:next w:val="TableGrid"/>
    <w:uiPriority w:val="39"/>
    <w:rsid w:val="008E0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E0AC2"/>
    <w:rPr>
      <w:color w:val="954F72"/>
      <w:u w:val="single"/>
    </w:rPr>
  </w:style>
  <w:style w:type="paragraph" w:customStyle="1" w:styleId="msonormal0">
    <w:name w:val="msonormal"/>
    <w:basedOn w:val="Normal"/>
    <w:rsid w:val="008E0AC2"/>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8E0AC2"/>
    <w:pPr>
      <w:pBdr>
        <w:top w:val="single" w:sz="4" w:space="0" w:color="auto"/>
        <w:left w:val="single" w:sz="4" w:space="0" w:color="auto"/>
        <w:right w:val="single" w:sz="4" w:space="0" w:color="auto"/>
      </w:pBdr>
      <w:shd w:val="clear" w:color="000000" w:fill="F8CBAD"/>
      <w:bidi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8E0AC2"/>
    <w:pPr>
      <w:pBdr>
        <w:top w:val="single" w:sz="4" w:space="0" w:color="auto"/>
        <w:left w:val="single" w:sz="4" w:space="0" w:color="auto"/>
        <w:bottom w:val="single" w:sz="4" w:space="0" w:color="auto"/>
      </w:pBdr>
      <w:shd w:val="clear" w:color="000000" w:fill="F8CBAD"/>
      <w:bidi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8E0AC2"/>
    <w:pPr>
      <w:pBdr>
        <w:top w:val="single" w:sz="4" w:space="0" w:color="auto"/>
        <w:bottom w:val="single" w:sz="4" w:space="0" w:color="auto"/>
      </w:pBdr>
      <w:shd w:val="clear" w:color="000000" w:fill="F8CBAD"/>
      <w:bidi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Normal"/>
    <w:rsid w:val="008E0AC2"/>
    <w:pPr>
      <w:pBdr>
        <w:top w:val="single" w:sz="4" w:space="0" w:color="auto"/>
        <w:left w:val="single" w:sz="4" w:space="0" w:color="auto"/>
        <w:right w:val="single" w:sz="4" w:space="0" w:color="auto"/>
      </w:pBdr>
      <w:shd w:val="clear" w:color="000000" w:fill="FFFF00"/>
      <w:bidi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rsid w:val="008E0AC2"/>
    <w:pPr>
      <w:pBdr>
        <w:left w:val="single" w:sz="4" w:space="0" w:color="auto"/>
        <w:right w:val="single" w:sz="4" w:space="0" w:color="auto"/>
      </w:pBdr>
      <w:shd w:val="clear" w:color="000000" w:fill="F8CBAD"/>
      <w:bidi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8E0AC2"/>
    <w:pPr>
      <w:pBdr>
        <w:left w:val="single" w:sz="4" w:space="0" w:color="auto"/>
        <w:bottom w:val="single" w:sz="4" w:space="0" w:color="auto"/>
        <w:right w:val="single" w:sz="4" w:space="0" w:color="auto"/>
      </w:pBdr>
      <w:shd w:val="clear" w:color="000000" w:fill="F8CBAD"/>
      <w:bidi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8E0AC2"/>
    <w:pPr>
      <w:pBdr>
        <w:top w:val="single" w:sz="4" w:space="0" w:color="auto"/>
        <w:left w:val="single" w:sz="4" w:space="0" w:color="auto"/>
        <w:bottom w:val="single" w:sz="4" w:space="0" w:color="auto"/>
        <w:right w:val="single" w:sz="4" w:space="0" w:color="auto"/>
      </w:pBdr>
      <w:shd w:val="clear" w:color="000000" w:fill="F8CBAD"/>
      <w:bidi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8E0AC2"/>
    <w:pPr>
      <w:pBdr>
        <w:top w:val="single" w:sz="4" w:space="0" w:color="auto"/>
        <w:left w:val="single" w:sz="4" w:space="0" w:color="auto"/>
        <w:bottom w:val="single" w:sz="4" w:space="0" w:color="auto"/>
      </w:pBdr>
      <w:shd w:val="clear" w:color="000000" w:fill="F8CBAD"/>
      <w:bidi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8E0AC2"/>
    <w:pPr>
      <w:pBdr>
        <w:left w:val="single" w:sz="4" w:space="0" w:color="auto"/>
        <w:right w:val="single" w:sz="4" w:space="0" w:color="auto"/>
      </w:pBdr>
      <w:shd w:val="clear" w:color="000000" w:fill="FFFF00"/>
      <w:bidi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Normal"/>
    <w:rsid w:val="008E0AC2"/>
    <w:pPr>
      <w:pBdr>
        <w:left w:val="single" w:sz="4" w:space="0" w:color="auto"/>
        <w:right w:val="single" w:sz="4" w:space="0" w:color="auto"/>
      </w:pBdr>
      <w:shd w:val="clear" w:color="000000" w:fill="F8CBAD"/>
      <w:bidi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5">
    <w:name w:val="xl75"/>
    <w:basedOn w:val="Normal"/>
    <w:rsid w:val="008E0AC2"/>
    <w:pPr>
      <w:pBdr>
        <w:top w:val="single" w:sz="4" w:space="0" w:color="auto"/>
        <w:bottom w:val="single" w:sz="4" w:space="0" w:color="auto"/>
      </w:pBdr>
      <w:shd w:val="clear" w:color="000000" w:fill="F8CBAD"/>
      <w:bidi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Normal"/>
    <w:rsid w:val="008E0AC2"/>
    <w:pPr>
      <w:pBdr>
        <w:top w:val="single" w:sz="4" w:space="0" w:color="auto"/>
        <w:bottom w:val="single" w:sz="4" w:space="0" w:color="auto"/>
        <w:right w:val="single" w:sz="4" w:space="0" w:color="auto"/>
      </w:pBdr>
      <w:shd w:val="clear" w:color="000000" w:fill="F8CBAD"/>
      <w:bidi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7">
    <w:name w:val="xl77"/>
    <w:basedOn w:val="Normal"/>
    <w:rsid w:val="008E0AC2"/>
    <w:pPr>
      <w:pBdr>
        <w:top w:val="single" w:sz="4" w:space="0" w:color="auto"/>
        <w:left w:val="single" w:sz="4" w:space="0" w:color="auto"/>
        <w:bottom w:val="single" w:sz="4" w:space="0" w:color="auto"/>
        <w:right w:val="single" w:sz="4" w:space="0" w:color="auto"/>
      </w:pBdr>
      <w:shd w:val="clear" w:color="000000" w:fill="F8CBAD"/>
      <w:bidi w:val="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78">
    <w:name w:val="xl78"/>
    <w:basedOn w:val="Normal"/>
    <w:rsid w:val="008E0AC2"/>
    <w:pPr>
      <w:pBdr>
        <w:left w:val="single" w:sz="4" w:space="0" w:color="auto"/>
        <w:bottom w:val="single" w:sz="4" w:space="0" w:color="auto"/>
        <w:right w:val="single" w:sz="4" w:space="0" w:color="auto"/>
      </w:pBdr>
      <w:shd w:val="clear" w:color="000000" w:fill="FFFF00"/>
      <w:bidi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Normal"/>
    <w:rsid w:val="008E0AC2"/>
    <w:pPr>
      <w:pBdr>
        <w:top w:val="single" w:sz="4" w:space="0" w:color="auto"/>
        <w:left w:val="single" w:sz="4" w:space="0" w:color="auto"/>
        <w:bottom w:val="single" w:sz="4" w:space="0" w:color="auto"/>
        <w:right w:val="single" w:sz="4" w:space="0" w:color="auto"/>
      </w:pBdr>
      <w:shd w:val="clear" w:color="000000" w:fill="F8CBAD"/>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8E0AC2"/>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rsid w:val="008E0AC2"/>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82">
    <w:name w:val="xl82"/>
    <w:basedOn w:val="Normal"/>
    <w:rsid w:val="008E0AC2"/>
    <w:pPr>
      <w:pBdr>
        <w:top w:val="single" w:sz="4" w:space="0" w:color="auto"/>
        <w:left w:val="single" w:sz="4" w:space="0" w:color="auto"/>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Normal"/>
    <w:rsid w:val="008E0AC2"/>
    <w:pPr>
      <w:pBdr>
        <w:top w:val="single" w:sz="4" w:space="0" w:color="auto"/>
        <w:left w:val="single" w:sz="4" w:space="0" w:color="auto"/>
        <w:bottom w:val="single" w:sz="4" w:space="0" w:color="auto"/>
        <w:right w:val="single" w:sz="4" w:space="0" w:color="auto"/>
      </w:pBdr>
      <w:shd w:val="clear" w:color="000000" w:fill="FFFF00"/>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Normal"/>
    <w:rsid w:val="008E0AC2"/>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85">
    <w:name w:val="xl85"/>
    <w:basedOn w:val="Normal"/>
    <w:rsid w:val="008E0AC2"/>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rsid w:val="008E0AC2"/>
    <w:pPr>
      <w:pBdr>
        <w:top w:val="single" w:sz="4" w:space="0" w:color="auto"/>
        <w:left w:val="single" w:sz="4" w:space="0" w:color="auto"/>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font5">
    <w:name w:val="font5"/>
    <w:basedOn w:val="Normal"/>
    <w:rsid w:val="008E0AC2"/>
    <w:pPr>
      <w:bidi w:val="0"/>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Normal"/>
    <w:rsid w:val="008E0AC2"/>
    <w:pPr>
      <w:bidi w:val="0"/>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7">
    <w:name w:val="font7"/>
    <w:basedOn w:val="Normal"/>
    <w:rsid w:val="008E0AC2"/>
    <w:pPr>
      <w:bidi w:val="0"/>
      <w:spacing w:before="100" w:beforeAutospacing="1" w:after="100" w:afterAutospacing="1" w:line="240" w:lineRule="auto"/>
    </w:pPr>
    <w:rPr>
      <w:rFonts w:ascii="Times New Roman" w:eastAsia="Times New Roman" w:hAnsi="Times New Roman" w:cs="Times New Roman"/>
      <w:color w:val="000000"/>
      <w:sz w:val="20"/>
      <w:szCs w:val="20"/>
    </w:rPr>
  </w:style>
  <w:style w:type="character" w:customStyle="1" w:styleId="bg-light">
    <w:name w:val="bg-light"/>
    <w:basedOn w:val="DefaultParagraphFont"/>
    <w:rsid w:val="008E0AC2"/>
  </w:style>
  <w:style w:type="character" w:styleId="PlaceholderText">
    <w:name w:val="Placeholder Text"/>
    <w:basedOn w:val="DefaultParagraphFont"/>
    <w:uiPriority w:val="99"/>
    <w:semiHidden/>
    <w:rsid w:val="008E0AC2"/>
    <w:rPr>
      <w:color w:val="666666"/>
    </w:rPr>
  </w:style>
  <w:style w:type="character" w:customStyle="1" w:styleId="ListParagraphChar">
    <w:name w:val="List Paragraph Char"/>
    <w:basedOn w:val="DefaultParagraphFont"/>
    <w:link w:val="ListParagraph"/>
    <w:uiPriority w:val="34"/>
    <w:locked/>
    <w:rsid w:val="008E0AC2"/>
    <w:rPr>
      <w:rFonts w:eastAsiaTheme="minorEastAsia"/>
    </w:rPr>
  </w:style>
  <w:style w:type="character" w:customStyle="1" w:styleId="UnresolvedMention1">
    <w:name w:val="Unresolved Mention1"/>
    <w:basedOn w:val="DefaultParagraphFont"/>
    <w:uiPriority w:val="99"/>
    <w:semiHidden/>
    <w:unhideWhenUsed/>
    <w:rsid w:val="005166E6"/>
    <w:rPr>
      <w:color w:val="605E5C"/>
      <w:shd w:val="clear" w:color="auto" w:fill="E1DFDD"/>
    </w:rPr>
  </w:style>
  <w:style w:type="paragraph" w:customStyle="1" w:styleId="BodyChar">
    <w:name w:val="Body Char"/>
    <w:link w:val="BodyCharChar"/>
    <w:rsid w:val="008606F8"/>
    <w:pPr>
      <w:tabs>
        <w:tab w:val="left" w:pos="567"/>
      </w:tabs>
      <w:spacing w:after="0" w:line="240" w:lineRule="auto"/>
      <w:jc w:val="both"/>
    </w:pPr>
    <w:rPr>
      <w:rFonts w:ascii="Times" w:eastAsia="Times New Roman" w:hAnsi="Times" w:cs="Times New Roman"/>
      <w:color w:val="000000"/>
      <w:lang w:val="en-GB"/>
    </w:rPr>
  </w:style>
  <w:style w:type="paragraph" w:customStyle="1" w:styleId="subsection">
    <w:name w:val="subsection"/>
    <w:rsid w:val="008606F8"/>
    <w:pPr>
      <w:numPr>
        <w:ilvl w:val="1"/>
        <w:numId w:val="18"/>
      </w:numPr>
      <w:tabs>
        <w:tab w:val="left" w:pos="567"/>
      </w:tabs>
      <w:spacing w:before="240" w:after="0" w:line="240" w:lineRule="auto"/>
    </w:pPr>
    <w:rPr>
      <w:rFonts w:ascii="Times" w:eastAsia="Times New Roman" w:hAnsi="Times" w:cs="Times New Roman"/>
      <w:i/>
      <w:iCs/>
      <w:color w:val="000000"/>
    </w:rPr>
  </w:style>
  <w:style w:type="paragraph" w:customStyle="1" w:styleId="section">
    <w:name w:val="section"/>
    <w:link w:val="sectionChar"/>
    <w:autoRedefine/>
    <w:rsid w:val="00535A3C"/>
    <w:pPr>
      <w:numPr>
        <w:numId w:val="18"/>
      </w:numPr>
      <w:tabs>
        <w:tab w:val="left" w:pos="567"/>
      </w:tabs>
      <w:spacing w:before="240" w:after="0" w:line="240" w:lineRule="auto"/>
    </w:pPr>
    <w:rPr>
      <w:rFonts w:ascii="Times" w:eastAsia="Times New Roman" w:hAnsi="Times" w:cs="Times New Roman"/>
      <w:b/>
      <w:color w:val="000000"/>
      <w:lang w:val="en-GB"/>
    </w:rPr>
  </w:style>
  <w:style w:type="paragraph" w:customStyle="1" w:styleId="subsubsection">
    <w:name w:val="subsubsection"/>
    <w:link w:val="subsubsectionChar"/>
    <w:autoRedefine/>
    <w:rsid w:val="00535A3C"/>
    <w:pPr>
      <w:tabs>
        <w:tab w:val="left" w:pos="567"/>
      </w:tabs>
      <w:spacing w:before="240" w:after="0" w:line="360" w:lineRule="auto"/>
      <w:jc w:val="both"/>
    </w:pPr>
    <w:rPr>
      <w:rFonts w:ascii="Times" w:eastAsia="Times New Roman" w:hAnsi="Times" w:cs="Times New Roman"/>
      <w:b/>
      <w:bCs/>
      <w:color w:val="000000"/>
    </w:rPr>
  </w:style>
  <w:style w:type="paragraph" w:customStyle="1" w:styleId="EQN">
    <w:name w:val="EQN"/>
    <w:basedOn w:val="Normal"/>
    <w:autoRedefine/>
    <w:rsid w:val="008606F8"/>
    <w:pPr>
      <w:tabs>
        <w:tab w:val="center" w:pos="4820"/>
        <w:tab w:val="right" w:pos="9072"/>
      </w:tabs>
      <w:bidi w:val="0"/>
      <w:spacing w:before="120" w:after="120" w:line="240" w:lineRule="auto"/>
      <w:jc w:val="center"/>
    </w:pPr>
    <w:rPr>
      <w:rFonts w:ascii="Times" w:eastAsia="Times New Roman" w:hAnsi="Times" w:cs="Times New Roman"/>
      <w:color w:val="000000"/>
    </w:rPr>
  </w:style>
  <w:style w:type="character" w:customStyle="1" w:styleId="BodyCharChar">
    <w:name w:val="Body Char Char"/>
    <w:link w:val="BodyChar"/>
    <w:rsid w:val="008606F8"/>
    <w:rPr>
      <w:rFonts w:ascii="Times" w:eastAsia="Times New Roman" w:hAnsi="Times" w:cs="Times New Roman"/>
      <w:color w:val="000000"/>
      <w:lang w:val="en-GB"/>
    </w:rPr>
  </w:style>
  <w:style w:type="character" w:customStyle="1" w:styleId="sectionChar">
    <w:name w:val="section Char"/>
    <w:link w:val="section"/>
    <w:rsid w:val="00535A3C"/>
    <w:rPr>
      <w:rFonts w:ascii="Times" w:eastAsia="Times New Roman" w:hAnsi="Times" w:cs="Times New Roman"/>
      <w:b/>
      <w:color w:val="000000"/>
      <w:lang w:val="en-GB"/>
    </w:rPr>
  </w:style>
  <w:style w:type="paragraph" w:customStyle="1" w:styleId="TableCaptionCentred">
    <w:name w:val="Table.Caption.Centred"/>
    <w:basedOn w:val="Normal"/>
    <w:autoRedefine/>
    <w:rsid w:val="008606F8"/>
    <w:pPr>
      <w:bidi w:val="0"/>
      <w:spacing w:after="120" w:line="240" w:lineRule="auto"/>
      <w:jc w:val="center"/>
    </w:pPr>
    <w:rPr>
      <w:rFonts w:ascii="Times" w:eastAsia="Times New Roman" w:hAnsi="Times" w:cs="Times New Roman"/>
      <w:color w:val="000000"/>
      <w:lang w:val="en-GB"/>
    </w:rPr>
  </w:style>
  <w:style w:type="character" w:customStyle="1" w:styleId="subsubsectionChar">
    <w:name w:val="subsubsection Char"/>
    <w:link w:val="subsubsection"/>
    <w:rsid w:val="00535A3C"/>
    <w:rPr>
      <w:rFonts w:ascii="Times" w:eastAsia="Times New Roman" w:hAnsi="Times" w:cs="Times New Roman"/>
      <w:b/>
      <w:bCs/>
      <w:color w:val="000000"/>
    </w:rPr>
  </w:style>
  <w:style w:type="paragraph" w:customStyle="1" w:styleId="Reference">
    <w:name w:val="Reference"/>
    <w:rsid w:val="008606F8"/>
    <w:pPr>
      <w:tabs>
        <w:tab w:val="left" w:pos="709"/>
      </w:tabs>
      <w:spacing w:after="0" w:line="240" w:lineRule="auto"/>
      <w:ind w:left="567" w:hanging="567"/>
      <w:jc w:val="both"/>
    </w:pPr>
    <w:rPr>
      <w:rFonts w:ascii="Times" w:eastAsia="Times New Roman" w:hAnsi="Times" w:cs="Times New Roman"/>
      <w:color w:val="000000"/>
      <w:lang w:val="en-GB"/>
    </w:rPr>
  </w:style>
  <w:style w:type="table" w:customStyle="1" w:styleId="PlainTable21">
    <w:name w:val="Plain Table 21"/>
    <w:basedOn w:val="TableNormal"/>
    <w:uiPriority w:val="42"/>
    <w:rsid w:val="009519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whitespace-normal">
    <w:name w:val="whitespace-normal"/>
    <w:basedOn w:val="DefaultParagraphFont"/>
    <w:rsid w:val="00C06EA8"/>
  </w:style>
  <w:style w:type="character" w:styleId="UnresolvedMention">
    <w:name w:val="Unresolved Mention"/>
    <w:basedOn w:val="DefaultParagraphFont"/>
    <w:uiPriority w:val="99"/>
    <w:semiHidden/>
    <w:unhideWhenUsed/>
    <w:rsid w:val="00F07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488461">
      <w:bodyDiv w:val="1"/>
      <w:marLeft w:val="0"/>
      <w:marRight w:val="0"/>
      <w:marTop w:val="0"/>
      <w:marBottom w:val="0"/>
      <w:divBdr>
        <w:top w:val="none" w:sz="0" w:space="0" w:color="auto"/>
        <w:left w:val="none" w:sz="0" w:space="0" w:color="auto"/>
        <w:bottom w:val="none" w:sz="0" w:space="0" w:color="auto"/>
        <w:right w:val="none" w:sz="0" w:space="0" w:color="auto"/>
      </w:divBdr>
    </w:div>
    <w:div w:id="461701339">
      <w:bodyDiv w:val="1"/>
      <w:marLeft w:val="0"/>
      <w:marRight w:val="0"/>
      <w:marTop w:val="0"/>
      <w:marBottom w:val="0"/>
      <w:divBdr>
        <w:top w:val="none" w:sz="0" w:space="0" w:color="auto"/>
        <w:left w:val="none" w:sz="0" w:space="0" w:color="auto"/>
        <w:bottom w:val="none" w:sz="0" w:space="0" w:color="auto"/>
        <w:right w:val="none" w:sz="0" w:space="0" w:color="auto"/>
      </w:divBdr>
    </w:div>
    <w:div w:id="655498148">
      <w:bodyDiv w:val="1"/>
      <w:marLeft w:val="0"/>
      <w:marRight w:val="0"/>
      <w:marTop w:val="0"/>
      <w:marBottom w:val="0"/>
      <w:divBdr>
        <w:top w:val="none" w:sz="0" w:space="0" w:color="auto"/>
        <w:left w:val="none" w:sz="0" w:space="0" w:color="auto"/>
        <w:bottom w:val="none" w:sz="0" w:space="0" w:color="auto"/>
        <w:right w:val="none" w:sz="0" w:space="0" w:color="auto"/>
      </w:divBdr>
    </w:div>
    <w:div w:id="700591015">
      <w:bodyDiv w:val="1"/>
      <w:marLeft w:val="0"/>
      <w:marRight w:val="0"/>
      <w:marTop w:val="0"/>
      <w:marBottom w:val="0"/>
      <w:divBdr>
        <w:top w:val="none" w:sz="0" w:space="0" w:color="auto"/>
        <w:left w:val="none" w:sz="0" w:space="0" w:color="auto"/>
        <w:bottom w:val="none" w:sz="0" w:space="0" w:color="auto"/>
        <w:right w:val="none" w:sz="0" w:space="0" w:color="auto"/>
      </w:divBdr>
    </w:div>
    <w:div w:id="911502479">
      <w:bodyDiv w:val="1"/>
      <w:marLeft w:val="0"/>
      <w:marRight w:val="0"/>
      <w:marTop w:val="0"/>
      <w:marBottom w:val="0"/>
      <w:divBdr>
        <w:top w:val="none" w:sz="0" w:space="0" w:color="auto"/>
        <w:left w:val="none" w:sz="0" w:space="0" w:color="auto"/>
        <w:bottom w:val="none" w:sz="0" w:space="0" w:color="auto"/>
        <w:right w:val="none" w:sz="0" w:space="0" w:color="auto"/>
      </w:divBdr>
    </w:div>
    <w:div w:id="989098745">
      <w:bodyDiv w:val="1"/>
      <w:marLeft w:val="0"/>
      <w:marRight w:val="0"/>
      <w:marTop w:val="0"/>
      <w:marBottom w:val="0"/>
      <w:divBdr>
        <w:top w:val="none" w:sz="0" w:space="0" w:color="auto"/>
        <w:left w:val="none" w:sz="0" w:space="0" w:color="auto"/>
        <w:bottom w:val="none" w:sz="0" w:space="0" w:color="auto"/>
        <w:right w:val="none" w:sz="0" w:space="0" w:color="auto"/>
      </w:divBdr>
    </w:div>
    <w:div w:id="1166290467">
      <w:bodyDiv w:val="1"/>
      <w:marLeft w:val="0"/>
      <w:marRight w:val="0"/>
      <w:marTop w:val="0"/>
      <w:marBottom w:val="0"/>
      <w:divBdr>
        <w:top w:val="none" w:sz="0" w:space="0" w:color="auto"/>
        <w:left w:val="none" w:sz="0" w:space="0" w:color="auto"/>
        <w:bottom w:val="none" w:sz="0" w:space="0" w:color="auto"/>
        <w:right w:val="none" w:sz="0" w:space="0" w:color="auto"/>
      </w:divBdr>
    </w:div>
    <w:div w:id="1202132813">
      <w:bodyDiv w:val="1"/>
      <w:marLeft w:val="0"/>
      <w:marRight w:val="0"/>
      <w:marTop w:val="0"/>
      <w:marBottom w:val="0"/>
      <w:divBdr>
        <w:top w:val="none" w:sz="0" w:space="0" w:color="auto"/>
        <w:left w:val="none" w:sz="0" w:space="0" w:color="auto"/>
        <w:bottom w:val="none" w:sz="0" w:space="0" w:color="auto"/>
        <w:right w:val="none" w:sz="0" w:space="0" w:color="auto"/>
      </w:divBdr>
    </w:div>
    <w:div w:id="1272664191">
      <w:bodyDiv w:val="1"/>
      <w:marLeft w:val="0"/>
      <w:marRight w:val="0"/>
      <w:marTop w:val="0"/>
      <w:marBottom w:val="0"/>
      <w:divBdr>
        <w:top w:val="none" w:sz="0" w:space="0" w:color="auto"/>
        <w:left w:val="none" w:sz="0" w:space="0" w:color="auto"/>
        <w:bottom w:val="none" w:sz="0" w:space="0" w:color="auto"/>
        <w:right w:val="none" w:sz="0" w:space="0" w:color="auto"/>
      </w:divBdr>
      <w:divsChild>
        <w:div w:id="265624813">
          <w:marLeft w:val="0"/>
          <w:marRight w:val="0"/>
          <w:marTop w:val="0"/>
          <w:marBottom w:val="0"/>
          <w:divBdr>
            <w:top w:val="none" w:sz="0" w:space="0" w:color="auto"/>
            <w:left w:val="none" w:sz="0" w:space="0" w:color="auto"/>
            <w:bottom w:val="none" w:sz="0" w:space="0" w:color="auto"/>
            <w:right w:val="none" w:sz="0" w:space="0" w:color="auto"/>
          </w:divBdr>
          <w:divsChild>
            <w:div w:id="1619675462">
              <w:marLeft w:val="0"/>
              <w:marRight w:val="0"/>
              <w:marTop w:val="0"/>
              <w:marBottom w:val="0"/>
              <w:divBdr>
                <w:top w:val="none" w:sz="0" w:space="0" w:color="auto"/>
                <w:left w:val="none" w:sz="0" w:space="0" w:color="auto"/>
                <w:bottom w:val="none" w:sz="0" w:space="0" w:color="auto"/>
                <w:right w:val="none" w:sz="0" w:space="0" w:color="auto"/>
              </w:divBdr>
              <w:divsChild>
                <w:div w:id="1414934931">
                  <w:marLeft w:val="0"/>
                  <w:marRight w:val="0"/>
                  <w:marTop w:val="0"/>
                  <w:marBottom w:val="0"/>
                  <w:divBdr>
                    <w:top w:val="none" w:sz="0" w:space="0" w:color="auto"/>
                    <w:left w:val="none" w:sz="0" w:space="0" w:color="auto"/>
                    <w:bottom w:val="none" w:sz="0" w:space="0" w:color="auto"/>
                    <w:right w:val="none" w:sz="0" w:space="0" w:color="auto"/>
                  </w:divBdr>
                  <w:divsChild>
                    <w:div w:id="171384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26111">
      <w:bodyDiv w:val="1"/>
      <w:marLeft w:val="0"/>
      <w:marRight w:val="0"/>
      <w:marTop w:val="0"/>
      <w:marBottom w:val="0"/>
      <w:divBdr>
        <w:top w:val="none" w:sz="0" w:space="0" w:color="auto"/>
        <w:left w:val="none" w:sz="0" w:space="0" w:color="auto"/>
        <w:bottom w:val="none" w:sz="0" w:space="0" w:color="auto"/>
        <w:right w:val="none" w:sz="0" w:space="0" w:color="auto"/>
      </w:divBdr>
    </w:div>
    <w:div w:id="1794208833">
      <w:bodyDiv w:val="1"/>
      <w:marLeft w:val="0"/>
      <w:marRight w:val="0"/>
      <w:marTop w:val="0"/>
      <w:marBottom w:val="0"/>
      <w:divBdr>
        <w:top w:val="none" w:sz="0" w:space="0" w:color="auto"/>
        <w:left w:val="none" w:sz="0" w:space="0" w:color="auto"/>
        <w:bottom w:val="none" w:sz="0" w:space="0" w:color="auto"/>
        <w:right w:val="none" w:sz="0" w:space="0" w:color="auto"/>
      </w:divBdr>
    </w:div>
    <w:div w:id="213093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2/9781119539278.ch16" TargetMode="External"/><Relationship Id="rId18" Type="http://schemas.openxmlformats.org/officeDocument/2006/relationships/hyperlink" Target="https://doi.org/10.1016/j.ympev.2019.10669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16/j.fsigen.2019.02.013" TargetMode="External"/><Relationship Id="rId17" Type="http://schemas.openxmlformats.org/officeDocument/2006/relationships/hyperlink" Target="https://doi.org/10.1093/molbev/msy09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109/19401736.2014.92654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nar/gkg50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4238/2015.June.1.11" TargetMode="External"/><Relationship Id="rId23" Type="http://schemas.openxmlformats.org/officeDocument/2006/relationships/footer" Target="footer2.xml"/><Relationship Id="rId10" Type="http://schemas.openxmlformats.org/officeDocument/2006/relationships/hyperlink" Target="https://doi.org/10.1111/1755-0998.12344" TargetMode="External"/><Relationship Id="rId19" Type="http://schemas.openxmlformats.org/officeDocument/2006/relationships/hyperlink" Target="https://doi.org/10.1186/1471-2164-12-84" TargetMode="External"/><Relationship Id="rId4" Type="http://schemas.openxmlformats.org/officeDocument/2006/relationships/settings" Target="settings.xml"/><Relationship Id="rId9" Type="http://schemas.openxmlformats.org/officeDocument/2006/relationships/hyperlink" Target="https://doi.org/10.3390/genes16121503" TargetMode="External"/><Relationship Id="rId14" Type="http://schemas.openxmlformats.org/officeDocument/2006/relationships/hyperlink" Target="https://doi.org/10.4238/2014.September.12.7"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s://orcid.org/0000-0001-9262-8660" TargetMode="External"/><Relationship Id="rId2" Type="http://schemas.openxmlformats.org/officeDocument/2006/relationships/hyperlink" Target="mailto:Email@uowasit.edu.iq" TargetMode="External"/><Relationship Id="rId1" Type="http://schemas.openxmlformats.org/officeDocument/2006/relationships/hyperlink" Target="mailto:malzrkani@uowasit.edu.iq" TargetMode="External"/><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b:Source>
    <b:Tag>Xin11</b:Tag>
    <b:SourceType>JournalArticle</b:SourceType>
    <b:Guid>{B3FAEEC4-B73E-47A6-8B62-AD5016DB50AE}</b:Guid>
    <b:Title>Environmental impacts and sustainability of egg production systems</b:Title>
    <b:Year>2011</b:Year>
    <b:LCID>en-US</b:LCID>
    <b:JournalName>Poultry Science</b:JournalName>
    <b:Pages>263-277</b:Pages>
    <b:Volume>90</b:Volume>
    <b:Issue>1</b:Issue>
    <b:Author>
      <b:Author>
        <b:NameList>
          <b:Person>
            <b:Last>Xin</b:Last>
            <b:First>H</b:First>
          </b:Person>
          <b:Person>
            <b:Last>Gates</b:Last>
            <b:Middle>S</b:Middle>
            <b:First>R</b:First>
          </b:Person>
          <b:Person>
            <b:Last>Green</b:Last>
            <b:Middle>R</b:Middle>
            <b:First>A</b:First>
          </b:Person>
          <b:Person>
            <b:Last>Mitloehner</b:Last>
            <b:Middle>M</b:Middle>
            <b:First>F</b:First>
          </b:Person>
          <b:Person>
            <b:Last> Moore </b:Last>
            <b:Middle>R</b:Middle>
            <b:First>J</b:First>
          </b:Person>
          <b:Person>
            <b:Last>P</b:Last>
            <b:First>A</b:First>
          </b:Person>
          <b:Person>
            <b:Last>Wathes</b:Last>
            <b:Middle>M</b:Middle>
            <b:First>C</b:First>
          </b:Person>
        </b:NameList>
      </b:Author>
    </b:Author>
    <b:RefOrder>2</b:RefOrder>
  </b:Source>
  <b:Source>
    <b:Tag>Pen24</b:Tag>
    <b:SourceType>InternetSite</b:SourceType>
    <b:Guid>{09322166-3C56-46B4-A2A1-036C5AEADA3B}</b:Guid>
    <b:Title>Poultry Dust – What You Need to Know About Impact on Bird Health</b:Title>
    <b:Year>2023</b:Year>
    <b:LCID>en-US</b:LCID>
    <b:Author>
      <b:Author>
        <b:NameList>
          <b:Person>
            <b:Last>Pennsylvania State university Extention</b:Last>
          </b:Person>
        </b:NameList>
      </b:Author>
    </b:Author>
    <b:YearAccessed>2024</b:YearAccessed>
    <b:MonthAccessed>November</b:MonthAccessed>
    <b:DayAccessed>10</b:DayAccessed>
    <b:URL>https://extension.psu.edu/poultry-dust-what-you-need-to-know-about-impact-on-bird-health</b:URL>
    <b:RefOrder>12</b:RefOrder>
  </b:Source>
  <b:Source>
    <b:Tag>Mit07</b:Tag>
    <b:SourceType>JournalArticle</b:SourceType>
    <b:Guid>{AF1899F2-4BAC-4A81-9187-34D9B5CA72DD}</b:Guid>
    <b:Title>Environmental exposure and health effects from concentrated animal feeding operations</b:Title>
    <b:JournalName> Epidemiology</b:JournalName>
    <b:Year>2007</b:Year>
    <b:Pages>309-311</b:Pages>
    <b:Volume>18</b:Volume>
    <b:Issue>3</b:Issue>
    <b:Author>
      <b:Author>
        <b:NameList>
          <b:Person>
            <b:Last>Mitloehner</b:Last>
            <b:Middle>M</b:Middle>
            <b:First>F</b:First>
          </b:Person>
          <b:Person>
            <b:Last> Schenker</b:Last>
            <b:Middle>B</b:Middle>
            <b:First>M</b:First>
          </b:Person>
        </b:NameList>
      </b:Author>
    </b:Author>
    <b:LCID>en-US</b:LCID>
    <b:RefOrder>3</b:RefOrder>
  </b:Source>
  <b:Source>
    <b:Tag>Mil04</b:Tag>
    <b:SourceType>JournalArticle</b:SourceType>
    <b:Guid>{C35FB3AF-E940-4709-A712-62D660C51AFD}</b:Guid>
    <b:Title>Atmospheric ammonia is detrimental to the performance of modern commercial broilers</b:Title>
    <b:Year>2004</b:Year>
    <b:JournalName>Poultry science</b:JournalName>
    <b:Pages>1650-1654</b:Pages>
    <b:Volume>83</b:Volume>
    <b:Issue>10</b:Issue>
    <b:Author>
      <b:Author>
        <b:NameList>
          <b:Person>
            <b:Last>Miles</b:Last>
            <b:Middle>M</b:Middle>
            <b:First>D</b:First>
          </b:Person>
          <b:Person>
            <b:Last> Branton</b:Last>
            <b:Middle>L</b:Middle>
            <b:First>S</b:First>
          </b:Person>
          <b:Person>
            <b:Last>Lott</b:Last>
            <b:Middle>D</b:Middle>
            <b:First>B</b:First>
          </b:Person>
        </b:NameList>
      </b:Author>
    </b:Author>
    <b:DOI>doi.org/10.1093/ps/83.10.1650</b:DOI>
    <b:RefOrder>14</b:RefOrder>
  </b:Source>
  <b:Source>
    <b:Tag>LiQ22</b:Tag>
    <b:SourceType>JournalArticle</b:SourceType>
    <b:Guid>{0606F772-3332-46C3-B06B-EE269EDAD068}</b:Guid>
    <b:LCID>en-US</b:LCID>
    <b:Title>Ammonia emissions from poultry production: Sources, impacts, and control measures</b:Title>
    <b:Year>2022</b:Year>
    <b:JournalName>Animal Bioscience</b:JournalName>
    <b:Pages>554-563</b:Pages>
    <b:Volume>35</b:Volume>
    <b:Issue>4</b:Issue>
    <b:Author>
      <b:Author>
        <b:NameList>
          <b:Person>
            <b:Last>Li</b:Last>
            <b:First>Q</b:First>
          </b:Person>
          <b:Person>
            <b:Last>Wang</b:Last>
            <b:First>H</b:First>
          </b:Person>
          <b:Person>
            <b:Last>Ma</b:Last>
            <b:First>L</b:First>
          </b:Person>
        </b:NameList>
      </b:Author>
    </b:Author>
    <b:RefOrder>7</b:RefOrder>
  </b:Source>
  <b:Source>
    <b:Tag>Kní18</b:Tag>
    <b:SourceType>JournalArticle</b:SourceType>
    <b:Guid>{A6363D78-3DA0-4DD2-8947-85D0FA634A68}</b:Guid>
    <b:LCID>en-US</b:LCID>
    <b:Title>(2018). Effect of the age and season of fattening period on carbon dioxide emissions from broiler housing</b:Title>
    <b:JournalName>Czech Journal of Animal Science</b:JournalName>
    <b:Year>2018</b:Year>
    <b:Pages>436-444</b:Pages>
    <b:Volume>55</b:Volume>
    <b:Issue>10</b:Issue>
    <b:Author>
      <b:Author>
        <b:NameList>
          <b:Person>
            <b:Last>Knížatová</b:Last>
            <b:First>M</b:First>
          </b:Person>
          <b:Person>
            <b:Last>Mihina</b:Last>
            <b:First>S</b:First>
          </b:Person>
          <b:Person>
            <b:Last>Brouček</b:Last>
            <b:First>J</b:First>
          </b:Person>
          <b:Person>
            <b:Last>Karandušovská</b:Last>
            <b:First>I</b:First>
          </b:Person>
          <b:Person>
            <b:Last>Sauter</b:Last>
            <b:Middle>J</b:Middle>
            <b:First>G</b:First>
          </b:Person>
          <b:Person>
            <b:Last>Mačuhová</b:Last>
            <b:First>J</b:First>
          </b:Person>
        </b:NameList>
      </b:Author>
    </b:Author>
    <b:DOI>doi: 10.17221/1701-CJAS</b:DOI>
    <b:RefOrder>8</b:RefOrder>
  </b:Source>
  <b:Source>
    <b:Tag>Han24</b:Tag>
    <b:SourceType>InternetSite</b:SourceType>
    <b:Guid>{7A42C9E8-8347-4B15-991B-F963C435D3E6}</b:Guid>
    <b:Title>Air quality and its management in poultry houses</b:Title>
    <b:LCID>en-US</b:LCID>
    <b:Author>
      <b:Author>
        <b:NameList>
          <b:Person>
            <b:Last>Handbook.</b:Last>
            <b:First>Poultry</b:First>
            <b:Middle>Environmental Quality</b:Middle>
          </b:Person>
        </b:NameList>
      </b:Author>
      <b:ProducerName>
        <b:NameList>
          <b:Person>
            <b:Last>Sciences</b:Last>
            <b:First>College</b:First>
            <b:Middle>of Agricultural and Environmental</b:Middle>
          </b:Person>
        </b:NameList>
      </b:ProducerName>
    </b:Author>
    <b:YearAccessed>2024</b:YearAccessed>
    <b:MonthAccessed>November</b:MonthAccessed>
    <b:DayAccessed>8</b:DayAccessed>
    <b:URL>https://peqh.uga.edu/2023/05/air-quality-and-its-management/</b:URL>
    <b:ProductionCompany> University of Georgia, Department of Poultry Science</b:ProductionCompany>
    <b:Year>2021</b:Year>
    <b:RefOrder>9</b:RefOrder>
  </b:Source>
  <b:Source>
    <b:Tag>Ger13</b:Tag>
    <b:SourceType>Report</b:SourceType>
    <b:Guid>{ACD466A2-62C7-433A-817F-3DC0471F6766}</b:Guid>
    <b:Title>Tackling climate change through livestock: a global assessment of emissions and mitigation opportunities</b:Title>
    <b:Year>2013</b:Year>
    <b:LCID>en-US</b:LCID>
    <b:Pages>pp. xxi+-115</b:Pages>
    <b:Author>
      <b:Author>
        <b:NameList>
          <b:Person>
            <b:Last>Gerber</b:Last>
            <b:Middle>J</b:Middle>
            <b:First>P</b:First>
          </b:Person>
          <b:Person>
            <b:Last>Steinfeld</b:Last>
            <b:First>H</b:First>
          </b:Person>
          <b:Person>
            <b:Last>Henderson</b:Last>
            <b:First>B</b:First>
          </b:Person>
          <b:Person>
            <b:Last>Mottet</b:Last>
            <b:First>A</b:First>
          </b:Person>
          <b:Person>
            <b:Last>Opio</b:Last>
            <b:First>C</b:First>
          </b:Person>
          <b:Person>
            <b:Last>Dijkman</b:Last>
            <b:First>J</b:First>
          </b:Person>
          <b:Person>
            <b:Last>Falcucci</b:Last>
            <b:First>A</b:First>
          </b:Person>
          <b:Person>
            <b:Last>Tempio</b:Last>
            <b:First>G</b:First>
          </b:Person>
        </b:NameList>
      </b:Author>
    </b:Author>
    <b:RefOrder>1</b:RefOrder>
  </b:Source>
  <b:Source>
    <b:Tag>Gen14</b:Tag>
    <b:SourceType>Book</b:SourceType>
    <b:Guid>{F1B2B806-ECCC-42C9-90FC-B6408729E811}</b:Guid>
    <b:LCID>en-US</b:LCID>
    <b:Title>Welfare and housing in animal production: airquality evaluation and new experimental device in different species.</b:Title>
    <b:Year>2014. </b:Year>
    <b:Author>
      <b:Author>
        <b:NameList>
          <b:Person>
            <b:Last>Gentile</b:Last>
            <b:First>A.</b:First>
          </b:Person>
        </b:NameList>
      </b:Author>
    </b:Author>
    <b:RefOrder>13</b:RefOrder>
  </b:Source>
  <b:Source>
    <b:Tag>Bro15</b:Tag>
    <b:SourceType>JournalArticle</b:SourceType>
    <b:Guid>{812D7A08-B82B-4760-89F6-2357D8567FD0}</b:Guid>
    <b:Title>Emission of harmful gases from poultry farms and possibilities of their reduction</b:Title>
    <b:JournalName> Ekológia (Bratislava)</b:JournalName>
    <b:Year>2015</b:Year>
    <b:Pages>89-100.</b:Pages>
    <b:Volume>34</b:Volume>
    <b:Issue>1</b:Issue>
    <b:LCID>en-US</b:LCID>
    <b:DOI>https://doi.org/10.1515/eko-2015-0010</b:DOI>
    <b:Author>
      <b:Author>
        <b:NameList>
          <b:Person>
            <b:Last>Brouček</b:Last>
            <b:First>J</b:First>
          </b:Person>
          <b:Person>
            <b:Last>Čermák</b:Last>
            <b:First>B</b:First>
          </b:Person>
        </b:NameList>
      </b:Author>
    </b:Author>
    <b:RefOrder>11</b:RefOrder>
  </b:Source>
  <b:Source>
    <b:Tag>Age24</b:Tag>
    <b:SourceType>InternetSite</b:SourceType>
    <b:Guid>{E22BD629-1E9C-4E82-8C5E-E797264ED9B4}</b:Guid>
    <b:Title>Anaerobic digestion on poultry farms</b:Title>
    <b:Year>2024</b:Year>
    <b:YearAccessed>2024</b:YearAccessed>
    <b:MonthAccessed>November</b:MonthAccessed>
    <b:DayAccessed>9</b:DayAccessed>
    <b:URL> https://www.epa.gov/agstar/anaerobic-digestion-poultry-farms</b:URL>
    <b:Author>
      <b:Author>
        <b:NameList>
          <b:Person>
            <b:Last>Agency</b:Last>
            <b:First>U.S.</b:First>
            <b:Middle>Environmental Protection</b:Middle>
          </b:Person>
        </b:NameList>
      </b:Author>
    </b:Author>
    <b:InternetSiteTitle>EPA</b:InternetSiteTitle>
    <b:RefOrder>10</b:RefOrder>
  </b:Source>
  <b:Source>
    <b:Tag>Hom03</b:Tag>
    <b:SourceType>JournalArticle</b:SourceType>
    <b:Guid>{0DCD1E4A-954A-49F7-A924-E61B44FEC3EC}</b:Guid>
    <b:LCID>en-US</b:LCID>
    <b:Title>Review of the effect of ammonia and dust concentrations on broiler performance</b:Title>
    <b:JournalName>World's Poultry Science Journal</b:JournalName>
    <b:Year>2003</b:Year>
    <b:Pages>340-349</b:Pages>
    <b:Volume>59</b:Volume>
    <b:Issue>3</b:Issue>
    <b:Author>
      <b:Author>
        <b:NameList>
          <b:Person>
            <b:Last>Homidan</b:Last>
            <b:Middle>A</b:Middle>
            <b:First>A</b:First>
          </b:Person>
          <b:Person>
            <b:Last>Robertson</b:Last>
            <b:Middle>F</b:Middle>
            <b:First>J</b:First>
          </b:Person>
          <b:Person>
            <b:Last>Petchey</b:Last>
            <b:Middle>M</b:Middle>
            <b:First>A</b:First>
          </b:Person>
        </b:NameList>
      </b:Author>
    </b:Author>
    <b:DOI>https://doi.org/10.1079/WPS20030021</b:DOI>
    <b:RefOrder>15</b:RefOrder>
  </b:Source>
  <b:Source>
    <b:Tag>Fou12</b:Tag>
    <b:SourceType>JournalArticle</b:SourceType>
    <b:Guid>{D9579CC3-DB48-44FA-B39D-33B88DC52AEF}</b:Guid>
    <b:LCID>en-US</b:LCID>
    <b:Title>Odour emissions, hedonic tones and ammonia emissions from three cage layer housing systems</b:Title>
    <b:JournalName>Biosystems Engineering</b:JournalName>
    <b:Year>2012</b:Year>
    <b:Pages>181-191</b:Pages>
    <b:Volume>112</b:Volume>
    <b:Issue>3</b:Issue>
    <b:Author>
      <b:Author>
        <b:NameList>
          <b:Person>
            <b:Last>Fournel</b:Last>
            <b:First>S</b:First>
          </b:Person>
          <b:Person>
            <b:Last>Pelletier</b:Last>
            <b:First>F</b:First>
          </b:Person>
          <b:Person>
            <b:Last> Godbout</b:Last>
            <b:First>S</b:First>
          </b:Person>
          <b:Person>
            <b:Last>Lagacé</b:Last>
            <b:First>R</b:First>
          </b:Person>
          <b:Person>
            <b:Last>Feddes</b:Last>
            <b:Middle>R</b:Middle>
            <b:First>J.J</b:First>
          </b:Person>
        </b:NameList>
      </b:Author>
    </b:Author>
    <b:DOI>https://doi.org/10.1016/j.biosystemseng.2012.03.010</b:DOI>
    <b:RefOrder>4</b:RefOrder>
  </b:Source>
  <b:Source>
    <b:Tag>Joh</b:Tag>
    <b:SourceType>BookSection</b:SourceType>
    <b:Guid>{4A412E1C-A485-4F28-8F71-446709ADA986}</b:Guid>
    <b:Title>Odor management and planning for poultry facilities</b:Title>
    <b:BookTitle>Odor Control From Poultry Facilities</b:BookTitle>
    <b:LCID>en-US</b:LCID>
    <b:Author>
      <b:BookAuthor>
        <b:NameList>
          <b:Person>
            <b:Last>University</b:Last>
            <b:First>Clemson</b:First>
          </b:Person>
        </b:NameList>
      </b:BookAuthor>
      <b:Author>
        <b:NameList>
          <b:Person>
            <b:Last> John</b:Last>
            <b:Middle>Chastain</b:Middle>
            <b:First>P</b:First>
          </b:Person>
        </b:NameList>
      </b:Author>
    </b:Author>
    <b:URL>https://www.clemson.edu/extension/camm/manuals/poultry/pch9_03.pdf</b:URL>
    <b:Year>2023</b:Year>
    <b:RefOrder>5</b:RefOrder>
  </b:Source>
  <b:Source>
    <b:Tag>Nic05</b:Tag>
    <b:SourceType>Report</b:SourceType>
    <b:Guid>{F9FDAB9D-35F3-4D34-873C-DB3A3D1BF4F1}</b:Guid>
    <b:Title>Understanding livestock odors</b:Title>
    <b:Year>2005</b:Year>
    <b:Author>
      <b:Author>
        <b:NameList>
          <b:Person>
            <b:Last>Nicolai</b:Last>
            <b:First>R</b:First>
          </b:Person>
          <b:Person>
            <b:Last>Pohl</b:Last>
            <b:First>S</b:First>
          </b:Person>
        </b:NameList>
      </b:Author>
    </b:Author>
    <b:LCID>en-US</b:LCID>
    <b:YearAccessed>2024</b:YearAccessed>
    <b:MonthAccessed>11</b:MonthAccessed>
    <b:DayAccessed>11</b:DayAccessed>
    <b:URL>https://openprairie.sdstate.edu/cgi/viewcontent.cgi?article=1104&amp;context=extension_fact</b:URL>
    <b:RefOrder>6</b:RefOrder>
  </b:Source>
  <b:Source>
    <b:Tag>Eli21</b:Tag>
    <b:SourceType>InternetSite</b:SourceType>
    <b:Guid>{A75CC0F8-8BC3-4A2D-906B-8CDA9BF57A6F}</b:Guid>
    <b:Title>Air exchanger could efficiently heat poultry houses | WATTPoultry.com</b:Title>
    <b:Year>2021</b:Year>
    <b:YearAccessed>2024</b:YearAccessed>
    <b:MonthAccessed>December</b:MonthAccessed>
    <b:DayAccessed>8</b:DayAccessed>
    <b:URL>https://www.wattagnet.com/poultry-future/new-technologies/article/15534897/air-exchanger-could-efficiently-heat-poultry-houses</b:URL>
    <b:Author>
      <b:Author>
        <b:NameList>
          <b:Person>
            <b:Last>Elizabeth </b:Last>
            <b:First>Doughman</b:First>
          </b:Person>
        </b:NameList>
      </b:Author>
    </b:Author>
    <b:LCID>en-US</b:LCID>
    <b:RefOrder>17</b:RefOrder>
  </b:Source>
  <b:Source>
    <b:Tag>Tra24</b:Tag>
    <b:SourceType>InternetSite</b:SourceType>
    <b:Guid>{A08D9982-EC59-48B9-B341-C2C0136AD7AC}</b:Guid>
    <b:LCID>en-US</b:LCID>
    <b:Title>The Science of Humidity Control in HVAC Systems</b:Title>
    <b:Year>2024</b:Year>
    <b:YearAccessed>2024</b:YearAccessed>
    <b:MonthAccessed>December</b:MonthAccessed>
    <b:DayAccessed>8</b:DayAccessed>
    <b:URL>https://www.santaair.com/blog/the-science-of-humidity-control-in-hvac-systems</b:URL>
    <b:Author>
      <b:Author>
        <b:NameList>
          <b:Person>
            <b:Last>Tran</b:Last>
            <b:First>John</b:First>
          </b:Person>
        </b:NameList>
      </b:Author>
    </b:Author>
    <b:RefOrder>18</b:RefOrder>
  </b:Source>
  <b:Source>
    <b:Tag>Cas06</b:Tag>
    <b:SourceType>InternetSite</b:SourceType>
    <b:Guid>{1ACFE765-EE42-4BDF-9279-84968C9EE514}</b:Guid>
    <b:Title>Air quality and emissions from livestock and poultry production/waste management systems</b:Title>
    <b:Year>2006</b:Year>
    <b:YearAccessed>2024</b:YearAccessed>
    <b:MonthAccessed>December</b:MonthAccessed>
    <b:DayAccessed>8</b:DayAccessed>
    <b:URL>https://dr.lib.iastate.edu/entities/publication/8b0e1f8d-546e-4711-b772-821f52c14c3c</b:URL>
    <b:LCID>en-US</b:LCID>
    <b:JournalName>Animal Agriculture and Environment-national center for animal and waste management</b:JournalName>
    <b:Pages>1-40</b:Pages>
    <b:Author>
      <b:Author>
        <b:NameList>
          <b:Person>
            <b:Last>Casey</b:Last>
            <b:Middle>D</b:Middle>
            <b:First>K</b:First>
          </b:Person>
          <b:Person>
            <b:Last>Bicudo</b:Last>
            <b:Middle>R</b:Middle>
            <b:First>J</b:First>
          </b:Person>
          <b:Person>
            <b:Last>Schmidt</b:Last>
            <b:Middle>R</b:Middle>
            <b:First>D</b:First>
          </b:Person>
          <b:Person>
            <b:Last>Singh</b:Last>
            <b:First>A</b:First>
          </b:Person>
          <b:Person>
            <b:Last>Gay</b:Last>
            <b:Middle>W</b:Middle>
            <b:First>S</b:First>
          </b:Person>
          <b:Person>
            <b:Last>Gates</b:Last>
            <b:Middle>S</b:Middle>
            <b:First>R</b:First>
          </b:Person>
          <b:Person>
            <b:Last> Jacobson</b:Last>
            <b:Middle>D</b:Middle>
            <b:First>L</b:First>
          </b:Person>
          <b:Person>
            <b:Last>Hof</b:Last>
            <b:Middle>J</b:Middle>
            <b:First>S</b:First>
          </b:Person>
        </b:NameList>
      </b:Author>
    </b:Author>
    <b:RefOrder>19</b:RefOrder>
  </b:Source>
  <b:Source>
    <b:Tag>Lim14</b:Tag>
    <b:SourceType>JournalArticle</b:SourceType>
    <b:Guid>{4CF3BF1B-323F-4B8D-924D-80785DB3B7CB}</b:Guid>
    <b:Title>Performance evaluation of contaminant removal and air quality control for local ventilation systems using the ventilation index Net Escape Velocity</b:Title>
    <b:Year>2014</b:Year>
    <b:LCID>en-US</b:LCID>
    <b:JournalName>Building and Environment</b:JournalName>
    <b:Pages>78-89</b:Pages>
    <b:Volume>79</b:Volume>
    <b:Author>
      <b:Author>
        <b:NameList>
          <b:Person>
            <b:Last>Lim</b:Last>
            <b:First>E</b:First>
          </b:Person>
          <b:Person>
            <b:Last>Ito</b:Last>
            <b:First>K</b:First>
          </b:Person>
          <b:Person>
            <b:Last>Sandberg</b:Last>
            <b:First>M</b:First>
          </b:Person>
        </b:NameList>
      </b:Author>
    </b:Author>
    <b:RefOrder>20</b:RefOrder>
  </b:Source>
  <b:Source>
    <b:Tag>Bol10</b:Tag>
    <b:SourceType>JournalArticle</b:SourceType>
    <b:Guid>{5EE86A61-B547-4FC2-9B0F-3FCD38C1191A}</b:Guid>
    <b:Title>Uses and management of poultry litter</b:Title>
    <b:JournalName>World's Poultry Science Journal</b:JournalName>
    <b:Year>2010</b:Year>
    <b:Pages>673-698</b:Pages>
    <b:Volume>66</b:Volume>
    <b:Issue>4</b:Issue>
    <b:Author>
      <b:Author>
        <b:NameList>
          <b:Person>
            <b:Last>Bolan</b:Last>
            <b:Middle>S</b:Middle>
            <b:First>N</b:First>
          </b:Person>
          <b:Person>
            <b:Last>Szogi</b:Last>
            <b:Middle>A</b:Middle>
            <b:First>A</b:First>
          </b:Person>
          <b:Person>
            <b:Last>Chuasavathi</b:Last>
            <b:First>T</b:First>
          </b:Person>
          <b:Person>
            <b:Last>Seshadri</b:Last>
            <b:First>B</b:First>
          </b:Person>
          <b:Person>
            <b:Last>Rothrock</b:Last>
            <b:Middle>J</b:Middle>
            <b:First>M</b:First>
          </b:Person>
          <b:Person>
            <b:Last>Panneerselvam</b:Last>
            <b:First>P</b:First>
          </b:Person>
        </b:NameList>
      </b:Author>
    </b:Author>
    <b:LCID>en-US</b:LCID>
    <b:DOI>https://doi.org/10.1017/S0043933910000656</b:DOI>
    <b:RefOrder>21</b:RefOrder>
  </b:Source>
  <b:Source>
    <b:Tag>Cha22</b:Tag>
    <b:SourceType>JournalArticle</b:SourceType>
    <b:Guid>{5A62A8C1-FBD3-408E-BD5A-DB4A121B252E}</b:Guid>
    <b:Title>Litter Acidification for Controlling Ammonia Levels in Poultry Houses</b:Title>
    <b:JournalName>Journal of the NACAA</b:JournalName>
    <b:Year>2022</b:Year>
    <b:Pages>1-12</b:Pages>
    <b:Volume>15</b:Volume>
    <b:Issue>2</b:Issue>
    <b:LCID>en-US</b:LCID>
    <b:Author>
      <b:Author>
        <b:NameList>
          <b:Person>
            <b:Last>Chai</b:Last>
            <b:First>L</b:First>
          </b:Person>
          <b:Person>
            <b:Last> Ritz</b:Last>
            <b:First>C</b:First>
          </b:Person>
        </b:NameList>
      </b:Author>
    </b:Author>
    <b:RefOrder>22</b:RefOrder>
  </b:Source>
  <b:Source>
    <b:Tag>Cho08</b:Tag>
    <b:SourceType>JournalArticle</b:SourceType>
    <b:Guid>{03013D54-46FB-49CF-B35F-2CE8519C9899}</b:Guid>
    <b:LCID>en-US</b:LCID>
    <b:Title>Effect of various litter amendments on ammonia volatilization and nitrogen content of poultry litter</b:Title>
    <b:JournalName>Journal of Applied Poultry Research</b:JournalName>
    <b:Year>2008</b:Year>
    <b:Pages>454-462</b:Pages>
    <b:Volume>17</b:Volume>
    <b:Issue>4</b:Issue>
    <b:Author>
      <b:Author>
        <b:NameList>
          <b:Person>
            <b:Last>Choi</b:Last>
            <b:Middle>H</b:Middle>
            <b:First>I</b:First>
          </b:Person>
          <b:Person>
            <b:Last>Moore </b:Last>
            <b:Middle>R</b:Middle>
            <b:First>J</b:First>
          </b:Person>
          <b:Person>
            <b:Last>P</b:Last>
            <b:First>A</b:First>
          </b:Person>
        </b:NameList>
      </b:Author>
    </b:Author>
    <b:RefOrder>23</b:RefOrder>
  </b:Source>
  <b:Source>
    <b:Tag>Smi20</b:Tag>
    <b:SourceType>JournalArticle</b:SourceType>
    <b:Guid>{4B8AC36D-754F-436F-BCF8-D6A572FA42BE}</b:Guid>
    <b:LCID>en-US</b:LCID>
    <b:Title>Impact of low-protein diets on ammonia emissions in poultry production.</b:Title>
    <b:JournalName>Poultry Science Journal</b:JournalName>
    <b:Year>2020</b:Year>
    <b:Pages>789-798</b:Pages>
    <b:Volume>99</b:Volume>
    <b:Issue>4</b:Issue>
    <b:DOI>https://doi.org/10.1016/j.psj.2020.02.004</b:DOI>
    <b:Author>
      <b:Author>
        <b:NameList>
          <b:Person>
            <b:Last>Smith</b:Last>
            <b:Middle>P</b:Middle>
            <b:First>J</b:First>
          </b:Person>
          <b:Person>
            <b:Last>Jones</b:Last>
            <b:Middle>K</b:Middle>
            <b:First>M</b:First>
          </b:Person>
        </b:NameList>
      </b:Author>
    </b:Author>
    <b:RefOrder>24</b:RefOrder>
  </b:Source>
  <b:Source>
    <b:Tag>Bro19</b:Tag>
    <b:SourceType>JournalArticle</b:SourceType>
    <b:Guid>{D051E6F3-3596-4BE8-AB54-CA13609C3C14}</b:Guid>
    <b:LCID>en-US</b:LCID>
    <b:Title>Effectiveness of phytase and other enzyme additives in reducing emissions from poultry manure</b:Title>
    <b:JournalName>Journal of Environmental Quality</b:JournalName>
    <b:Year>2019</b:Year>
    <b:Pages>456-467</b:Pages>
    <b:Volume>48</b:Volume>
    <b:Issue>3</b:Issue>
    <b:DOI>https://doi.org/10.2134/jeq2018.12.0483</b:DOI>
    <b:Author>
      <b:Author>
        <b:NameList>
          <b:Person>
            <b:Last>Brown</b:Last>
            <b:Middle>L</b:Middle>
            <b:First>T</b:First>
          </b:Person>
          <b:Person>
            <b:Last>Green</b:Last>
            <b:Middle>R</b:Middle>
            <b:First>D</b:First>
          </b:Person>
        </b:NameList>
      </b:Author>
    </b:Author>
    <b:RefOrder>25</b:RefOrder>
  </b:Source>
  <b:Source>
    <b:Tag>Has04</b:Tag>
    <b:SourceType>JournalArticle</b:SourceType>
    <b:Guid>{DE4E7A2A-3AD7-4C7E-8592-05551E2D5780}</b:Guid>
    <b:LCID>en-US</b:LCID>
    <b:Title>A comparative study on the efficiency of locally made low cost brooders for brooding chicks.</b:Title>
    <b:JournalName>Asian-australasian journal of animal sciences</b:JournalName>
    <b:Year>2004</b:Year>
    <b:Pages>1586-1590</b:Pages>
    <b:Volume>17</b:Volume>
    <b:Issue>11</b:Issue>
    <b:Author>
      <b:Author>
        <b:NameList>
          <b:Person>
            <b:Last>Hassanuzzaman</b:Last>
            <b:First>M</b:First>
          </b:Person>
          <b:Person>
            <b:Last>Ahammad</b:Last>
            <b:Middle>U</b:Middle>
            <b:First>M</b:First>
          </b:Person>
          <b:Person>
            <b:Last> Bulbul</b:Last>
            <b:Middle>M</b:Middle>
            <b:First>S</b:First>
          </b:Person>
          <b:Person>
            <b:Last> Nurul Alam</b:Last>
            <b:Middle>M</b:Middle>
            <b:First>A.M</b:First>
          </b:Person>
        </b:NameList>
      </b:Author>
    </b:Author>
    <b:RefOrder>26</b:RefOrder>
  </b:Source>
  <b:Source>
    <b:Tag>Cui20</b:Tag>
    <b:SourceType>JournalArticle</b:SourceType>
    <b:Guid>{37C69265-A393-45D5-96D2-48DB95D36BCB}</b:Guid>
    <b:LCID>en-US</b:LCID>
    <b:Title>A comprehensive review on renewable and sustainable heating systems for poultry farming</b:Title>
    <b:JournalName>International Journal of Low-Carbon Technologies</b:JournalName>
    <b:Year>2020</b:Year>
    <b:Pages>121-142</b:Pages>
    <b:Volume>15</b:Volume>
    <b:Issue>1</b:Issue>
    <b:Author>
      <b:Author>
        <b:NameList>
          <b:Person>
            <b:Last>Cui</b:Last>
            <b:First>Y</b:First>
          </b:Person>
          <b:Person>
            <b:Last>Theo</b:Last>
            <b:First>E</b:First>
          </b:Person>
          <b:Person>
            <b:Last>Gurler</b:Last>
            <b:First>T</b:First>
          </b:Person>
          <b:Person>
            <b:Last>Su</b:Last>
            <b:First>Y</b:First>
          </b:Person>
          <b:Person>
            <b:Last> Saffa</b:Last>
            <b:First>R</b:First>
          </b:Person>
        </b:NameList>
      </b:Author>
    </b:Author>
    <b:RefOrder>27</b:RefOrder>
  </b:Source>
  <b:Source>
    <b:Tag>Van15</b:Tag>
    <b:SourceType>JournalArticle</b:SourceType>
    <b:Guid>{BA03FEF5-B3B5-467F-902A-86986BF43BD4}</b:Guid>
    <b:LCID>en-US</b:LCID>
    <b:Title>Mitigating emissions from pig and poultry housing facilities through air scrubbers and biofilters: State-of-the-art and perspectives</b:Title>
    <b:JournalName>Biosystems Engineering</b:JournalName>
    <b:Year>2015</b:Year>
    <b:Pages>74-93</b:Pages>
    <b:Volume>134</b:Volume>
    <b:Author>
      <b:Author>
        <b:NameList>
          <b:Person>
            <b:Last>Van der Heyden</b:Last>
            <b:First>C</b:First>
          </b:Person>
          <b:Person>
            <b:Last>Demeyer</b:Last>
            <b:First>P</b:First>
          </b:Person>
        </b:NameList>
      </b:Author>
    </b:Author>
    <b:DOI>https://doi.org/10.1016/j.biosystemseng</b:DOI>
    <b:RefOrder>28</b:RefOrder>
  </b:Source>
  <b:Source>
    <b:Tag>NiJ09</b:Tag>
    <b:SourceType>JournalArticle</b:SourceType>
    <b:Guid>{E4ABCA13-C044-4D10-9B9F-958B4448A5C6}</b:Guid>
    <b:LCID>en-US</b:LCID>
    <b:Title>Air Quality Monitoring and On-Site Computer System for Livestock and Poultry Environment Studies</b:Title>
    <b:JournalName>Transactions of the ASABE</b:JournalName>
    <b:Year>2009</b:Year>
    <b:Pages>937-947</b:Pages>
    <b:Volume>52</b:Volume>
    <b:Issue>3</b:Issue>
    <b:Author>
      <b:Author>
        <b:NameList>
          <b:Person>
            <b:Last>Ni</b:Last>
            <b:Middle>Q</b:Middle>
            <b:First>J</b:First>
          </b:Person>
          <b:Person>
            <b:Last>Heber</b:Last>
            <b:Middle>J</b:Middle>
            <b:First>A</b:First>
          </b:Person>
          <b:Person>
            <b:Last>Darr</b:Last>
            <b:Middle>J</b:Middle>
            <b:First>M</b:First>
          </b:Person>
          <b:Person>
            <b:Last> Lim</b:Last>
            <b:Middle>T</b:Middle>
            <b:First>T</b:First>
          </b:Person>
          <b:Person>
            <b:Last>Diehl</b:Last>
            <b:Middle>A</b:Middle>
            <b:First>C</b:First>
          </b:Person>
          <b:Person>
            <b:Last>Bogan</b:Last>
            <b:Middle>W</b:Middle>
            <b:First>B</b:First>
          </b:Person>
        </b:NameList>
      </b:Author>
    </b:Author>
    <b:DOI>doi: 10.13031/2013.27391</b:DOI>
    <b:RefOrder>29</b:RefOrder>
  </b:Source>
  <b:Source>
    <b:Tag>Wen21</b:Tag>
    <b:SourceType>JournalArticle</b:SourceType>
    <b:Guid>{6585E05A-29F9-46B1-B97C-EEE88115B4AC}</b:Guid>
    <b:Title>Detection of volatile organic compounds (VOCs) in livestock houses based on electronic nose</b:Title>
    <b:JournalName>Applied Sciences</b:JournalName>
    <b:Year>2021</b:Year>
    <b:Pages>2337</b:Pages>
    <b:Volume>11</b:Volume>
    <b:Issue>5</b:Issue>
    <b:Author>
      <b:Author>
        <b:NameList>
          <b:Person>
            <b:Last>Weng</b:Last>
            <b:First>X</b:First>
          </b:Person>
          <b:Person>
            <b:Last>Kong</b:Last>
            <b:First>C</b:First>
          </b:Person>
          <b:Person>
            <b:Last>Jin</b:Last>
            <b:First>H</b:First>
          </b:Person>
          <b:Person>
            <b:Last>Chen</b:Last>
            <b:First>D</b:First>
          </b:Person>
          <b:Person>
            <b:Last>Li</b:Last>
            <b:First>C</b:First>
          </b:Person>
          <b:Person>
            <b:Last>Li</b:Last>
            <b:First>Y</b:First>
          </b:Person>
          <b:Person>
            <b:Last>Ren</b:Last>
            <b:First>L</b:First>
          </b:Person>
          <b:Person>
            <b:Last>Xiao</b:Last>
            <b:First>Y</b:First>
          </b:Person>
          <b:Person>
            <b:Last>Chang</b:Last>
            <b:First>Z</b:First>
          </b:Person>
        </b:NameList>
      </b:Author>
    </b:Author>
    <b:LCID>en-US</b:LCID>
    <b:DOI>doi.org/10.3390/app11052337</b:DOI>
    <b:RefOrder>30</b:RefOrder>
  </b:Source>
  <b:Source>
    <b:Tag>Ola18</b:Tag>
    <b:SourceType>JournalArticle</b:SourceType>
    <b:Guid>{F8F8E3D3-E159-43C9-9F5B-57C36FD45C69}</b:Guid>
    <b:LCID>en-US</b:LCID>
    <b:Title>Design and Implementation of a temperature and humidity control system for a poultry house prototype.</b:Title>
    <b:JournalName>ATBU, Journal of Science, Technology &amp; Education (JOSTE)</b:JournalName>
    <b:Year>2018</b:Year>
    <b:Pages>1-10</b:Pages>
    <b:Volume>6</b:Volume>
    <b:Issue>1</b:Issue>
    <b:Author>
      <b:Author>
        <b:NameList>
          <b:Person>
            <b:Last>Olaniyan</b:Last>
            <b:Middle>M</b:Middle>
            <b:First>O</b:First>
          </b:Person>
          <b:Person>
            <b:Last>Adegboye</b:Last>
            <b:Middle>A</b:Middle>
            <b:First>M</b:First>
          </b:Person>
          <b:Person>
            <b:Last>Bolaji</b:Last>
            <b:First>O</b:First>
          </b:Person>
        </b:NameList>
      </b:Author>
    </b:Author>
    <b:RefOrder>31</b:RefOrder>
  </b:Source>
  <b:Source>
    <b:Tag>Str20</b:Tag>
    <b:SourceType>Book</b:SourceType>
    <b:Guid>{721F2392-644C-4272-8298-193D8C6658A5}</b:Guid>
    <b:LCID>en-US</b:LCID>
    <b:Title>Exhaust air treatment systems for the mitigation of dust, ammonia and odour from poultry housing (Doctoral dissertation, Universitäts-und Landesbibliothek Bonn).</b:Title>
    <b:Year>2020</b:Year>
    <b:Author>
      <b:Author>
        <b:NameList>
          <b:Person>
            <b:Last>Strohmaier</b:Last>
            <b:Middle>L</b:Middle>
            <b:First>J.C</b:First>
          </b:Person>
        </b:NameList>
      </b:Author>
    </b:Author>
    <b:RefOrder>32</b:RefOrder>
  </b:Source>
  <b:Source>
    <b:Tag>Kal17</b:Tag>
    <b:SourceType>JournalArticle</b:SourceType>
    <b:Guid>{08C08EFA-08E2-4BDB-8FCA-84757A18BEEB}</b:Guid>
    <b:Title>Odour reducing microbial-mineral additive for poultry manure treatment</b:Title>
    <b:Year>2017</b:Year>
    <b:JournalName>Frontiers of Environmental Science &amp; Engineering</b:JournalName>
    <b:Pages>1-9</b:Pages>
    <b:Volume>11</b:Volume>
    <b:Author>
      <b:Author>
        <b:NameList>
          <b:Person>
            <b:Last>Kalus</b:Last>
            <b:First>K</b:First>
          </b:Person>
          <b:Person>
            <b:Last>Opaliński</b:Last>
            <b:First>S</b:First>
          </b:Person>
          <b:Person>
            <b:Last>Maurer</b:Last>
            <b:First>D</b:First>
          </b:Person>
          <b:Person>
            <b:Last>Rice</b:Last>
            <b:First>S</b:First>
          </b:Person>
          <b:Person>
            <b:Last>Koziel</b:Last>
            <b:Middle>A</b:Middle>
            <b:First>J</b:First>
          </b:Person>
          <b:Person>
            <b:Last>Korczyński</b:Last>
            <b:First>M</b:First>
          </b:Person>
          <b:Person>
            <b:Last>Dobrzański</b:Last>
            <b:First>Z</b:First>
          </b:Person>
          <b:Person>
            <b:Last> Kołacz</b:Last>
            <b:First>R</b:First>
          </b:Person>
          <b:Person>
            <b:Last>Gutarowska</b:Last>
            <b:First>B</b:First>
          </b:Person>
        </b:NameList>
      </b:Author>
    </b:Author>
    <b:LCID>en-US</b:LCID>
    <b:RefOrder>33</b:RefOrder>
  </b:Source>
  <b:Source>
    <b:Tag>ani23</b:Tag>
    <b:SourceType>InternetSite</b:SourceType>
    <b:Guid>{E5B13A83-3C6C-4EB6-9C62-38DF09D67C42}</b:Guid>
    <b:Title>Housing and Environment Control Systems in Poultry Production</b:Title>
    <b:Year>2023</b:Year>
    <b:LCID>en-US</b:LCID>
    <b:Author>
      <b:Author>
        <b:NameList>
          <b:Person>
            <b:Last>animals</b:Last>
          </b:Person>
        </b:NameList>
      </b:Author>
    </b:Author>
    <b:RefOrder>34</b:RefOrder>
  </b:Source>
  <b:Source>
    <b:Tag>Kam23</b:Tag>
    <b:SourceType>JournalArticle</b:SourceType>
    <b:Guid>{C6CD9527-93C2-45A5-84AD-F634861079EF}</b:Guid>
    <b:LCID>en-US</b:LCID>
    <b:Author>
      <b:Author>
        <b:NameList>
          <b:Person>
            <b:Last>Kamalesh Kumar K S</b:Last>
          </b:Person>
        </b:NameList>
      </b:Author>
    </b:Author>
    <b:Title>Recent Advances in Poultry Housing and Automation: Enhancing Efficiency, Welfare, and Environmental Control</b:Title>
    <b:JournalName>Pashudan prahraree</b:JournalName>
    <b:Year>2023</b:Year>
    <b:RefOrder>36</b:RefOrder>
  </b:Source>
  <b:Source>
    <b:Tag>Lil23</b:Tag>
    <b:SourceType>InternetSite</b:SourceType>
    <b:Guid>{5BD3D1DF-9AE4-4801-A09E-18A979C20C35}</b:Guid>
    <b:Title>Dust Generations, Impacts, and Control Strategies in Poultry Houses in Precision Poultry Farming</b:Title>
    <b:Year>2023</b:Year>
    <b:LCID>en-US</b:LCID>
    <b:Author>
      <b:Author>
        <b:NameList>
          <b:Person>
            <b:Last>Chai</b:Last>
            <b:First>Lilong</b:First>
          </b:Person>
        </b:NameList>
      </b:Author>
    </b:Author>
    <b:ProductionCompany>University of Georgia</b:ProductionCompany>
    <b:RefOrder>37</b:RefOrder>
  </b:Source>
  <b:Source>
    <b:Tag>Dhi23</b:Tag>
    <b:SourceType>JournalArticle</b:SourceType>
    <b:Guid>{144B6C1E-23AA-4164-9F01-BB83CA1459F2}</b:Guid>
    <b:Title>Small-scale farming: A review of challenges and potential opportunities offered by technological advancements</b:Title>
    <b:Year>2023</b:Year>
    <b:LCID>en-US</b:LCID>
    <b:JournalName>Sustainability</b:JournalName>
    <b:Pages>15478</b:Pages>
    <b:Volume>15</b:Volume>
    <b:Issue>21</b:Issue>
    <b:Author>
      <b:Author>
        <b:NameList>
          <b:Person>
            <b:Last>Dhillon</b:Last>
            <b:First>R</b:First>
          </b:Person>
          <b:Person>
            <b:Last>Moncur</b:Last>
            <b:First>Q</b:First>
          </b:Person>
        </b:NameList>
      </b:Author>
    </b:Author>
    <b:DOI>https://doi.org/10.3390/su152115478</b:DOI>
    <b:RefOrder>38</b:RefOrder>
  </b:Source>
  <b:Source>
    <b:Tag>Pow05</b:Tag>
    <b:SourceType>JournalArticle</b:SourceType>
    <b:Guid>{1FCB9CDD-5C76-4118-B9CE-708B935BCB42}</b:Guid>
    <b:Title>Air emissions in poultry production: current challenges and future directions</b:Title>
    <b:JournalName>Journal of applied poultry research</b:JournalName>
    <b:Year>2005</b:Year>
    <b:Pages>613-621</b:Pages>
    <b:Volume>14</b:Volume>
    <b:Issue>3</b:Issue>
    <b:Author>
      <b:Author>
        <b:NameList>
          <b:Person>
            <b:Last>Powers</b:Last>
            <b:Middle>J</b:Middle>
            <b:First>W</b:First>
          </b:Person>
          <b:Person>
            <b:Last>Angel</b:Last>
            <b:Middle>R</b:Middle>
            <b:First>C</b:First>
          </b:Person>
          <b:Person>
            <b:Last>Applegate</b:Last>
            <b:Middle>J</b:Middle>
            <b:First>T</b:First>
          </b:Person>
        </b:NameList>
      </b:Author>
    </b:Author>
    <b:LCID>en-US</b:LCID>
    <b:RefOrder>39</b:RefOrder>
  </b:Source>
  <b:Source>
    <b:Tag>Bis23</b:Tag>
    <b:SourceType>JournalArticle</b:SourceType>
    <b:Guid>{110E2C50-28E2-4C41-8DB9-2A0004F29D20}</b:Guid>
    <b:Title>Ammonia emissions, impacts, and mitigation strategies for poultry production: A critical review</b:Title>
    <b:Pages>116919</b:Pages>
    <b:Year>2023</b:Year>
    <b:PeriodicalTitle>Journal of Environmental Management</b:PeriodicalTitle>
    <b:Author>
      <b:Author>
        <b:NameList>
          <b:Person>
            <b:Last>Bist</b:Last>
            <b:Middle>B</b:Middle>
            <b:First>R</b:First>
          </b:Person>
          <b:Person>
            <b:Last>Subedi</b:Last>
            <b:First>S</b:First>
          </b:Person>
          <b:Person>
            <b:Last> Chai</b:Last>
            <b:First>L</b:First>
          </b:Person>
          <b:Person>
            <b:Last>Yang</b:Last>
            <b:First>X</b:First>
          </b:Person>
        </b:NameList>
      </b:Author>
    </b:Author>
    <b:Volume>328</b:Volume>
    <b:LCID>en-US</b:LCID>
    <b:YearAccessed>2024</b:YearAccessed>
    <b:MonthAccessed>July</b:MonthAccessed>
    <b:DayAccessed>25</b:DayAccessed>
    <b:URL>https://www.sciencedirect.com/science/article/abs/pii/S0301479722024926</b:URL>
    <b:DOI>https://doi.org/10.1016/j.jenvman.2022.116919</b:DOI>
    <b:JournalName>Journal of Environmental Management</b:JournalName>
    <b:RefOrder>16</b:RefOrder>
  </b:Source>
  <b:Source>
    <b:Tag>Bis22</b:Tag>
    <b:SourceType>JournalArticle</b:SourceType>
    <b:Guid>{12669CCC-330B-41E8-8878-D8F53C6B7F64}</b:Guid>
    <b:Title>Advanced strategies for mitigating particulate matter generations in poultry houses</b:Title>
    <b:Year>2022</b:Year>
    <b:JournalName>Applied Sciences</b:JournalName>
    <b:Pages>11323</b:Pages>
    <b:Volume>12</b:Volume>
    <b:Issue>22</b:Issue>
    <b:Author>
      <b:Author>
        <b:NameList>
          <b:Person>
            <b:Last>Bist</b:Last>
            <b:Middle>B</b:Middle>
            <b:First>R</b:First>
          </b:Person>
          <b:Person>
            <b:Last> Chai</b:Last>
            <b:First>L</b:First>
          </b:Person>
        </b:NameList>
      </b:Author>
    </b:Author>
    <b:LCID>en-US</b:LCID>
    <b:RefOrder>35</b:RefOrder>
  </b:Source>
</b:Sources>
</file>

<file path=customXml/itemProps1.xml><?xml version="1.0" encoding="utf-8"?>
<ds:datastoreItem xmlns:ds="http://schemas.openxmlformats.org/officeDocument/2006/customXml" ds:itemID="{7F4D11E9-4F59-441C-8917-ED386656F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9</Pages>
  <Words>4376</Words>
  <Characters>24947</Characters>
  <Application>Microsoft Office Word</Application>
  <DocSecurity>0</DocSecurity>
  <Lines>207</Lines>
  <Paragraphs>58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By DR.Ahmed Saker 2o1O  ;)</Company>
  <LinksUpToDate>false</LinksUpToDate>
  <CharactersWithSpaces>29265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murtaza alzrkani</cp:lastModifiedBy>
  <cp:revision>16</cp:revision>
  <cp:lastPrinted>2026-05-18T23:15:00Z</cp:lastPrinted>
  <dcterms:created xsi:type="dcterms:W3CDTF">2026-05-21T21:11:00Z</dcterms:created>
  <dcterms:modified xsi:type="dcterms:W3CDTF">2026-06-25T23:30:00Z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b1545c71-2aaf-4a40-bc85-31796fdd3621</vt:lpwstr>
  </property>
</Properties>
</file>